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7F" w:rsidRPr="00042A97" w:rsidRDefault="00CB5D7F" w:rsidP="00CB5D7F">
      <w:pPr>
        <w:autoSpaceDE w:val="0"/>
        <w:autoSpaceDN w:val="0"/>
        <w:adjustRightInd w:val="0"/>
        <w:spacing w:after="0" w:line="240" w:lineRule="auto"/>
        <w:rPr>
          <w:rFonts w:ascii="Verdana" w:hAnsi="Verdana" w:cs="Arial-BoldMT"/>
          <w:b/>
          <w:bCs/>
          <w:color w:val="002060"/>
        </w:rPr>
      </w:pPr>
      <w:r w:rsidRPr="00042A97">
        <w:rPr>
          <w:rFonts w:ascii="Verdana" w:hAnsi="Verdana" w:cs="Arial-BoldMT"/>
          <w:b/>
          <w:bCs/>
          <w:color w:val="002060"/>
        </w:rPr>
        <w:t>QUERSCHNITTSAUFGABE JUNGENARBEIT</w:t>
      </w:r>
    </w:p>
    <w:p w:rsidR="00CB5D7F" w:rsidRPr="00042A97" w:rsidRDefault="00CB5D7F" w:rsidP="00CB5D7F">
      <w:pPr>
        <w:autoSpaceDE w:val="0"/>
        <w:autoSpaceDN w:val="0"/>
        <w:adjustRightInd w:val="0"/>
        <w:spacing w:after="0" w:line="240" w:lineRule="auto"/>
        <w:rPr>
          <w:rFonts w:ascii="Verdana" w:hAnsi="Verdana" w:cs="Arial-BoldMT"/>
          <w:b/>
          <w:bCs/>
          <w:color w:val="002060"/>
        </w:rPr>
      </w:pPr>
      <w:r w:rsidRPr="00042A97">
        <w:rPr>
          <w:rFonts w:ascii="Verdana" w:hAnsi="Verdana" w:cs="Arial-BoldMT"/>
          <w:b/>
          <w:bCs/>
          <w:color w:val="002060"/>
        </w:rPr>
        <w:t>IN DEN QUALITÄTSENTWICKLUNGSPROZESSEN DER</w:t>
      </w:r>
    </w:p>
    <w:p w:rsidR="00CB5D7F" w:rsidRPr="00042A97" w:rsidRDefault="00CB5D7F" w:rsidP="00CB5D7F">
      <w:pPr>
        <w:autoSpaceDE w:val="0"/>
        <w:autoSpaceDN w:val="0"/>
        <w:adjustRightInd w:val="0"/>
        <w:spacing w:after="0" w:line="240" w:lineRule="auto"/>
        <w:rPr>
          <w:rFonts w:ascii="Verdana" w:hAnsi="Verdana" w:cs="Arial-BoldMT"/>
          <w:b/>
          <w:bCs/>
          <w:color w:val="002060"/>
        </w:rPr>
      </w:pPr>
      <w:r w:rsidRPr="00042A97">
        <w:rPr>
          <w:rFonts w:ascii="Verdana" w:hAnsi="Verdana" w:cs="Arial-BoldMT"/>
          <w:b/>
          <w:bCs/>
          <w:color w:val="002060"/>
        </w:rPr>
        <w:t>KINDER- UND JUGENDFÖRDERUNG (NACH §§ 11–14 SGB VIII)</w:t>
      </w:r>
    </w:p>
    <w:p w:rsidR="00CB5D7F" w:rsidRPr="00042A97" w:rsidRDefault="00CB5D7F" w:rsidP="00CB5D7F">
      <w:pPr>
        <w:autoSpaceDE w:val="0"/>
        <w:autoSpaceDN w:val="0"/>
        <w:adjustRightInd w:val="0"/>
        <w:spacing w:after="0" w:line="240" w:lineRule="auto"/>
        <w:rPr>
          <w:rFonts w:ascii="Verdana" w:hAnsi="Verdana" w:cs="Arial-BoldMT"/>
          <w:b/>
          <w:bCs/>
          <w:color w:val="0070C1"/>
        </w:rPr>
      </w:pPr>
    </w:p>
    <w:p w:rsidR="00CB5D7F" w:rsidRPr="00042A97" w:rsidRDefault="00CB5D7F" w:rsidP="00CB5D7F">
      <w:pPr>
        <w:autoSpaceDE w:val="0"/>
        <w:autoSpaceDN w:val="0"/>
        <w:adjustRightInd w:val="0"/>
        <w:spacing w:after="0" w:line="240" w:lineRule="auto"/>
        <w:rPr>
          <w:rFonts w:ascii="Verdana" w:hAnsi="Verdana" w:cs="Arial-BoldMT"/>
          <w:b/>
          <w:bCs/>
          <w:color w:val="0070C1"/>
        </w:rPr>
      </w:pPr>
      <w:r w:rsidRPr="00042A97">
        <w:rPr>
          <w:rFonts w:ascii="Verdana" w:hAnsi="Verdana" w:cs="Arial-BoldMT"/>
          <w:b/>
          <w:bCs/>
          <w:color w:val="0070C1"/>
        </w:rPr>
        <w:t>Arbeitsmaterial zur Arbeitshilfe der</w:t>
      </w:r>
    </w:p>
    <w:p w:rsidR="00F94D20" w:rsidRDefault="00CB5D7F" w:rsidP="00CB5D7F">
      <w:pPr>
        <w:autoSpaceDE w:val="0"/>
        <w:autoSpaceDN w:val="0"/>
        <w:adjustRightInd w:val="0"/>
        <w:spacing w:after="0" w:line="240" w:lineRule="auto"/>
        <w:rPr>
          <w:rFonts w:ascii="Verdana" w:hAnsi="Verdana" w:cs="Arial-BoldMT"/>
          <w:b/>
          <w:bCs/>
          <w:color w:val="0070C1"/>
        </w:rPr>
      </w:pPr>
      <w:r w:rsidRPr="00042A97">
        <w:rPr>
          <w:rFonts w:ascii="Verdana" w:hAnsi="Verdana" w:cs="Arial-BoldMT"/>
          <w:b/>
          <w:bCs/>
          <w:color w:val="0070C1"/>
        </w:rPr>
        <w:t xml:space="preserve">Landesarbeitsgemeinschaft Jungenarbeit in Nordrhein-Westfalen e.V., des LVR-Landesjugendamtes Rheinland und </w:t>
      </w:r>
    </w:p>
    <w:p w:rsidR="00CB5D7F" w:rsidRPr="00042A97" w:rsidRDefault="00CB5D7F" w:rsidP="00CB5D7F">
      <w:pPr>
        <w:autoSpaceDE w:val="0"/>
        <w:autoSpaceDN w:val="0"/>
        <w:adjustRightInd w:val="0"/>
        <w:spacing w:after="0" w:line="240" w:lineRule="auto"/>
        <w:rPr>
          <w:rFonts w:ascii="Verdana" w:hAnsi="Verdana" w:cs="Arial-BoldMT"/>
          <w:b/>
          <w:bCs/>
          <w:color w:val="0070C1"/>
        </w:rPr>
      </w:pPr>
      <w:r w:rsidRPr="00042A97">
        <w:rPr>
          <w:rFonts w:ascii="Verdana" w:hAnsi="Verdana" w:cs="Arial-BoldMT"/>
          <w:b/>
          <w:bCs/>
          <w:color w:val="0070C1"/>
        </w:rPr>
        <w:t xml:space="preserve">des </w:t>
      </w:r>
      <w:r w:rsidR="005E0677" w:rsidRPr="00042A97">
        <w:rPr>
          <w:rFonts w:ascii="Verdana" w:hAnsi="Verdana" w:cs="Arial-BoldMT"/>
          <w:b/>
          <w:bCs/>
          <w:color w:val="0070C1"/>
        </w:rPr>
        <w:t>LWL-Landesjugendamt</w:t>
      </w:r>
      <w:r w:rsidR="009769DD">
        <w:rPr>
          <w:rFonts w:ascii="Verdana" w:hAnsi="Verdana" w:cs="Arial-BoldMT"/>
          <w:b/>
          <w:bCs/>
          <w:color w:val="0070C1"/>
        </w:rPr>
        <w:t>es</w:t>
      </w:r>
      <w:r w:rsidR="005E0677" w:rsidRPr="00042A97">
        <w:rPr>
          <w:rFonts w:ascii="Verdana" w:hAnsi="Verdana" w:cs="Arial-BoldMT"/>
          <w:b/>
          <w:bCs/>
          <w:color w:val="0070C1"/>
        </w:rPr>
        <w:t xml:space="preserve"> Westfalen</w:t>
      </w:r>
    </w:p>
    <w:p w:rsidR="00CB5D7F" w:rsidRPr="00042A97" w:rsidRDefault="00CB5D7F" w:rsidP="00CB5D7F">
      <w:pPr>
        <w:autoSpaceDE w:val="0"/>
        <w:autoSpaceDN w:val="0"/>
        <w:adjustRightInd w:val="0"/>
        <w:spacing w:after="0" w:line="240" w:lineRule="auto"/>
        <w:rPr>
          <w:rFonts w:ascii="Verdana" w:hAnsi="Verdana" w:cs="ArialMT"/>
          <w:color w:val="000000"/>
          <w:sz w:val="20"/>
          <w:szCs w:val="20"/>
        </w:rPr>
      </w:pPr>
    </w:p>
    <w:p w:rsidR="00CB5D7F" w:rsidRPr="00042A97" w:rsidRDefault="00CB5D7F" w:rsidP="00CB5D7F">
      <w:pPr>
        <w:autoSpaceDE w:val="0"/>
        <w:autoSpaceDN w:val="0"/>
        <w:adjustRightInd w:val="0"/>
        <w:spacing w:after="0" w:line="240" w:lineRule="auto"/>
        <w:rPr>
          <w:rFonts w:ascii="Verdana" w:hAnsi="Verdana" w:cs="ArialMT"/>
          <w:color w:val="000000"/>
          <w:sz w:val="20"/>
          <w:szCs w:val="20"/>
        </w:rPr>
      </w:pPr>
    </w:p>
    <w:p w:rsidR="00CB5D7F" w:rsidRPr="00042A97" w:rsidRDefault="005E0677" w:rsidP="00CB5D7F">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 xml:space="preserve">Mit diesem ergänzenden </w:t>
      </w:r>
      <w:r w:rsidR="00CB5D7F" w:rsidRPr="00042A97">
        <w:rPr>
          <w:rFonts w:ascii="Verdana" w:hAnsi="Verdana" w:cs="ArialMT"/>
          <w:color w:val="000000"/>
          <w:sz w:val="20"/>
          <w:szCs w:val="20"/>
        </w:rPr>
        <w:t xml:space="preserve">Arbeitsmaterial </w:t>
      </w:r>
      <w:r w:rsidRPr="00042A97">
        <w:rPr>
          <w:rFonts w:ascii="Verdana" w:hAnsi="Verdana" w:cs="ArialMT"/>
          <w:color w:val="000000"/>
          <w:sz w:val="20"/>
          <w:szCs w:val="20"/>
        </w:rPr>
        <w:t xml:space="preserve">werden die </w:t>
      </w:r>
      <w:r w:rsidR="00C91D6B">
        <w:rPr>
          <w:rFonts w:ascii="Verdana" w:hAnsi="Verdana" w:cs="ArialMT"/>
          <w:color w:val="000000"/>
          <w:sz w:val="20"/>
          <w:szCs w:val="20"/>
        </w:rPr>
        <w:t xml:space="preserve">Verfahrensschritte und </w:t>
      </w:r>
      <w:r w:rsidR="00CB5D7F" w:rsidRPr="00042A97">
        <w:rPr>
          <w:rFonts w:ascii="Verdana" w:hAnsi="Verdana" w:cs="ArialMT"/>
          <w:color w:val="000000"/>
          <w:sz w:val="20"/>
          <w:szCs w:val="20"/>
        </w:rPr>
        <w:t xml:space="preserve">Fragen aus der Arbeitshilfe </w:t>
      </w:r>
      <w:r w:rsidRPr="00042A97">
        <w:rPr>
          <w:rFonts w:ascii="Verdana" w:hAnsi="Verdana" w:cs="ArialMT"/>
          <w:color w:val="000000"/>
          <w:sz w:val="20"/>
          <w:szCs w:val="20"/>
        </w:rPr>
        <w:t xml:space="preserve">aufgegriffen </w:t>
      </w:r>
      <w:r w:rsidR="00CB5D7F" w:rsidRPr="00042A97">
        <w:rPr>
          <w:rFonts w:ascii="Verdana" w:hAnsi="Verdana" w:cs="ArialMT"/>
          <w:color w:val="000000"/>
          <w:sz w:val="20"/>
          <w:szCs w:val="20"/>
        </w:rPr>
        <w:t xml:space="preserve">und </w:t>
      </w:r>
      <w:r w:rsidRPr="00042A97">
        <w:rPr>
          <w:rFonts w:ascii="Verdana" w:hAnsi="Verdana" w:cs="ArialMT"/>
          <w:color w:val="000000"/>
          <w:sz w:val="20"/>
          <w:szCs w:val="20"/>
        </w:rPr>
        <w:t>so dargestellt, dass sie</w:t>
      </w:r>
      <w:r w:rsidR="00CB5D7F" w:rsidRPr="00042A97">
        <w:rPr>
          <w:rFonts w:ascii="Verdana" w:hAnsi="Verdana" w:cs="ArialMT"/>
          <w:color w:val="000000"/>
          <w:sz w:val="20"/>
          <w:szCs w:val="20"/>
        </w:rPr>
        <w:t xml:space="preserve"> abschnittsweise in der Praxis eingesetzt werden</w:t>
      </w:r>
      <w:r w:rsidRPr="00042A97">
        <w:rPr>
          <w:rFonts w:ascii="Verdana" w:hAnsi="Verdana" w:cs="ArialMT"/>
          <w:color w:val="000000"/>
          <w:sz w:val="20"/>
          <w:szCs w:val="20"/>
        </w:rPr>
        <w:t xml:space="preserve"> können</w:t>
      </w:r>
      <w:r w:rsidR="00CB5D7F" w:rsidRPr="00042A97">
        <w:rPr>
          <w:rFonts w:ascii="Verdana" w:hAnsi="Verdana" w:cs="ArialMT"/>
          <w:color w:val="000000"/>
          <w:sz w:val="20"/>
          <w:szCs w:val="20"/>
        </w:rPr>
        <w:t>.</w:t>
      </w:r>
    </w:p>
    <w:p w:rsidR="00E77E20" w:rsidRPr="00042A97" w:rsidRDefault="005E0677" w:rsidP="00CB5D7F">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 xml:space="preserve">Die </w:t>
      </w:r>
      <w:r w:rsidR="00C91D6B" w:rsidRPr="00C91D6B">
        <w:rPr>
          <w:rFonts w:ascii="Verdana" w:hAnsi="Verdana" w:cs="ArialMT"/>
          <w:color w:val="000000"/>
          <w:sz w:val="20"/>
          <w:szCs w:val="20"/>
        </w:rPr>
        <w:t xml:space="preserve">Verfahrensschritte und </w:t>
      </w:r>
      <w:r w:rsidRPr="00042A97">
        <w:rPr>
          <w:rFonts w:ascii="Verdana" w:hAnsi="Verdana" w:cs="ArialMT"/>
          <w:color w:val="000000"/>
          <w:sz w:val="20"/>
          <w:szCs w:val="20"/>
        </w:rPr>
        <w:t xml:space="preserve">Fragen geben </w:t>
      </w:r>
      <w:r w:rsidR="00CB5D7F" w:rsidRPr="00042A97">
        <w:rPr>
          <w:rFonts w:ascii="Verdana" w:hAnsi="Verdana" w:cs="ArialMT"/>
          <w:color w:val="000000"/>
          <w:sz w:val="20"/>
          <w:szCs w:val="20"/>
        </w:rPr>
        <w:t xml:space="preserve">Hinweise </w:t>
      </w:r>
      <w:r w:rsidRPr="00042A97">
        <w:rPr>
          <w:rFonts w:ascii="Verdana" w:hAnsi="Verdana" w:cs="ArialMT"/>
          <w:color w:val="000000"/>
          <w:sz w:val="20"/>
          <w:szCs w:val="20"/>
        </w:rPr>
        <w:t xml:space="preserve">auf die in </w:t>
      </w:r>
      <w:r w:rsidR="00CB5D7F" w:rsidRPr="00042A97">
        <w:rPr>
          <w:rFonts w:ascii="Verdana" w:hAnsi="Verdana" w:cs="ArialMT"/>
          <w:color w:val="000000"/>
          <w:sz w:val="20"/>
          <w:szCs w:val="20"/>
        </w:rPr>
        <w:t xml:space="preserve">den Qualitätsentwicklungsprozessen vor Ort </w:t>
      </w:r>
      <w:r w:rsidRPr="00042A97">
        <w:rPr>
          <w:rFonts w:ascii="Verdana" w:hAnsi="Verdana" w:cs="ArialMT"/>
          <w:color w:val="000000"/>
          <w:sz w:val="20"/>
          <w:szCs w:val="20"/>
        </w:rPr>
        <w:t>zu bearbeitenden Aspekte einer Querschnittsaufgabe Jungenarbeit. D</w:t>
      </w:r>
      <w:r w:rsidR="00CB5D7F" w:rsidRPr="00042A97">
        <w:rPr>
          <w:rFonts w:ascii="Verdana" w:hAnsi="Verdana" w:cs="ArialMT"/>
          <w:color w:val="000000"/>
          <w:sz w:val="20"/>
          <w:szCs w:val="20"/>
        </w:rPr>
        <w:t xml:space="preserve">ie </w:t>
      </w:r>
      <w:r w:rsidR="00C91D6B">
        <w:rPr>
          <w:rFonts w:ascii="Verdana" w:hAnsi="Verdana" w:cs="ArialMT"/>
          <w:color w:val="000000"/>
          <w:sz w:val="20"/>
          <w:szCs w:val="20"/>
        </w:rPr>
        <w:t xml:space="preserve">einzelnen </w:t>
      </w:r>
      <w:r w:rsidR="00CB5D7F" w:rsidRPr="00042A97">
        <w:rPr>
          <w:rFonts w:ascii="Verdana" w:hAnsi="Verdana" w:cs="ArialMT"/>
          <w:color w:val="000000"/>
          <w:sz w:val="20"/>
          <w:szCs w:val="20"/>
        </w:rPr>
        <w:t xml:space="preserve">Fragen </w:t>
      </w:r>
      <w:r w:rsidR="00C91D6B">
        <w:rPr>
          <w:rFonts w:ascii="Verdana" w:hAnsi="Verdana" w:cs="ArialMT"/>
          <w:color w:val="000000"/>
          <w:sz w:val="20"/>
          <w:szCs w:val="20"/>
        </w:rPr>
        <w:t xml:space="preserve">in diesem Arbeitsmaterial </w:t>
      </w:r>
      <w:r w:rsidRPr="00042A97">
        <w:rPr>
          <w:rFonts w:ascii="Verdana" w:hAnsi="Verdana" w:cs="ArialMT"/>
          <w:color w:val="000000"/>
          <w:sz w:val="20"/>
          <w:szCs w:val="20"/>
        </w:rPr>
        <w:t xml:space="preserve">können und </w:t>
      </w:r>
      <w:r w:rsidR="00CB5D7F" w:rsidRPr="00042A97">
        <w:rPr>
          <w:rFonts w:ascii="Verdana" w:hAnsi="Verdana" w:cs="ArialMT"/>
          <w:color w:val="000000"/>
          <w:sz w:val="20"/>
          <w:szCs w:val="20"/>
        </w:rPr>
        <w:t>sollen den Bedingungen vor Ort angepasst werden, sie sollen erweitert oder verkürzt werden und bilden letztlich eine Grundlage für die fachliche Diskussion um die Qualitätsentwicklung von Jungenarbeit als Bestandteil der Kinder- und Jugendförderung.</w:t>
      </w:r>
    </w:p>
    <w:p w:rsidR="00446C5D" w:rsidRPr="00042A97" w:rsidRDefault="00446C5D" w:rsidP="00CB5D7F">
      <w:pPr>
        <w:autoSpaceDE w:val="0"/>
        <w:autoSpaceDN w:val="0"/>
        <w:adjustRightInd w:val="0"/>
        <w:spacing w:after="0" w:line="240" w:lineRule="auto"/>
        <w:rPr>
          <w:rFonts w:ascii="Verdana" w:hAnsi="Verdana" w:cs="ArialMT"/>
          <w:color w:val="000000"/>
          <w:sz w:val="20"/>
          <w:szCs w:val="20"/>
          <w:highlight w:val="yellow"/>
        </w:rPr>
      </w:pPr>
    </w:p>
    <w:p w:rsidR="00042A97" w:rsidRPr="00042A97" w:rsidRDefault="00E77E20" w:rsidP="00CB5D7F">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Bitte nutzen Sie das Arbeitsmaterial also in Ihrem Sinne. Es ist ausdrücklich gestattet, den Text zu vervielfältigen und, auch in Auszügen, frei zu verwenden.</w:t>
      </w:r>
      <w:r w:rsidR="00446C5D" w:rsidRPr="00042A97">
        <w:rPr>
          <w:rFonts w:ascii="Verdana" w:hAnsi="Verdana" w:cs="ArialMT"/>
          <w:color w:val="000000"/>
          <w:sz w:val="20"/>
          <w:szCs w:val="20"/>
        </w:rPr>
        <w:t xml:space="preserve"> </w:t>
      </w:r>
      <w:r w:rsidR="00042A97" w:rsidRPr="00042A97">
        <w:rPr>
          <w:rFonts w:ascii="Verdana" w:hAnsi="Verdana" w:cs="ArialMT"/>
          <w:color w:val="000000"/>
          <w:sz w:val="20"/>
          <w:szCs w:val="20"/>
        </w:rPr>
        <w:t>Wir hoffen, dass dieses Arbeitsmaterial Sie bei der Weiterentwicklung der Jungenarbeit in der Kinder- und Jugendförderung in Ihrer Kommune unterstützen kann und würden uns über Ihre Rückmeldung freuen zum praktischen Einsatz und Nutzen des Arbeitsmaterials.</w:t>
      </w:r>
    </w:p>
    <w:p w:rsidR="00042A97" w:rsidRPr="00042A97" w:rsidRDefault="00042A97" w:rsidP="00CB5D7F">
      <w:pPr>
        <w:autoSpaceDE w:val="0"/>
        <w:autoSpaceDN w:val="0"/>
        <w:adjustRightInd w:val="0"/>
        <w:spacing w:after="0" w:line="240" w:lineRule="auto"/>
        <w:rPr>
          <w:rFonts w:ascii="Verdana" w:hAnsi="Verdana" w:cs="ArialMT"/>
          <w:color w:val="000000"/>
          <w:sz w:val="20"/>
          <w:szCs w:val="20"/>
        </w:rPr>
      </w:pPr>
    </w:p>
    <w:p w:rsidR="00042A97" w:rsidRPr="00042A97" w:rsidRDefault="00042A97" w:rsidP="00042A97">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Landesarbeitsgemeinschaft Jungenarbeit Nordrhein-Westfalen e.V.</w:t>
      </w:r>
      <w:r w:rsidR="009769DD">
        <w:rPr>
          <w:rFonts w:ascii="Verdana" w:hAnsi="Verdana" w:cs="ArialMT"/>
          <w:color w:val="000000"/>
          <w:sz w:val="20"/>
          <w:szCs w:val="20"/>
        </w:rPr>
        <w:br/>
      </w:r>
      <w:r w:rsidR="00E757E0">
        <w:rPr>
          <w:rFonts w:ascii="Verdana" w:hAnsi="Verdana" w:cs="ArialMT"/>
          <w:color w:val="000000"/>
          <w:sz w:val="20"/>
          <w:szCs w:val="20"/>
        </w:rPr>
        <w:t>LVR-Landesjugendamt</w:t>
      </w:r>
      <w:r w:rsidR="009769DD" w:rsidRPr="009769DD">
        <w:rPr>
          <w:rFonts w:ascii="Verdana" w:hAnsi="Verdana" w:cs="ArialMT"/>
          <w:color w:val="000000"/>
          <w:sz w:val="20"/>
          <w:szCs w:val="20"/>
        </w:rPr>
        <w:t xml:space="preserve"> Rheinland</w:t>
      </w:r>
      <w:r w:rsidR="009769DD" w:rsidRPr="009769DD">
        <w:rPr>
          <w:rFonts w:ascii="Verdana" w:hAnsi="Verdana" w:cs="ArialMT"/>
          <w:color w:val="000000"/>
          <w:sz w:val="20"/>
          <w:szCs w:val="20"/>
        </w:rPr>
        <w:br/>
      </w:r>
      <w:r w:rsidR="009769DD" w:rsidRPr="009769DD">
        <w:rPr>
          <w:rFonts w:ascii="Verdana" w:hAnsi="Verdana" w:cs="ArialMT"/>
          <w:color w:val="000000"/>
          <w:sz w:val="20"/>
          <w:szCs w:val="20"/>
        </w:rPr>
        <w:t>LWL-Landesjugendamt</w:t>
      </w:r>
      <w:bookmarkStart w:id="0" w:name="_GoBack"/>
      <w:bookmarkEnd w:id="0"/>
      <w:r w:rsidR="009769DD" w:rsidRPr="009769DD">
        <w:rPr>
          <w:rFonts w:ascii="Verdana" w:hAnsi="Verdana" w:cs="ArialMT"/>
          <w:color w:val="000000"/>
          <w:sz w:val="20"/>
          <w:szCs w:val="20"/>
        </w:rPr>
        <w:t xml:space="preserve"> Westfalen</w:t>
      </w:r>
    </w:p>
    <w:p w:rsidR="00042A97" w:rsidRPr="00042A97" w:rsidRDefault="00042A97" w:rsidP="00CB5D7F">
      <w:pPr>
        <w:autoSpaceDE w:val="0"/>
        <w:autoSpaceDN w:val="0"/>
        <w:adjustRightInd w:val="0"/>
        <w:spacing w:after="0" w:line="240" w:lineRule="auto"/>
        <w:rPr>
          <w:rFonts w:ascii="Verdana" w:hAnsi="Verdana" w:cs="ArialMT"/>
          <w:color w:val="000000"/>
          <w:sz w:val="20"/>
          <w:szCs w:val="20"/>
        </w:rPr>
      </w:pPr>
    </w:p>
    <w:p w:rsidR="00896E30" w:rsidRPr="00042A97" w:rsidRDefault="00896E30" w:rsidP="00CB5D7F">
      <w:pPr>
        <w:autoSpaceDE w:val="0"/>
        <w:autoSpaceDN w:val="0"/>
        <w:adjustRightInd w:val="0"/>
        <w:spacing w:after="0" w:line="240" w:lineRule="auto"/>
        <w:rPr>
          <w:rFonts w:ascii="Verdana" w:hAnsi="Verdana" w:cs="ArialMT"/>
          <w:color w:val="000000"/>
          <w:sz w:val="20"/>
          <w:szCs w:val="20"/>
        </w:rPr>
      </w:pPr>
    </w:p>
    <w:p w:rsidR="004D3576" w:rsidRPr="00F94D20" w:rsidRDefault="004D3576" w:rsidP="00CB5D7F">
      <w:pPr>
        <w:autoSpaceDE w:val="0"/>
        <w:autoSpaceDN w:val="0"/>
        <w:adjustRightInd w:val="0"/>
        <w:spacing w:after="0" w:line="240" w:lineRule="auto"/>
        <w:rPr>
          <w:rFonts w:ascii="Verdana" w:hAnsi="Verdana" w:cs="ArialMT"/>
          <w:b/>
          <w:color w:val="00B0F0"/>
          <w:sz w:val="20"/>
          <w:szCs w:val="20"/>
        </w:rPr>
      </w:pPr>
      <w:r w:rsidRPr="00F94D20">
        <w:rPr>
          <w:rFonts w:ascii="Verdana" w:hAnsi="Verdana" w:cs="ArialMT"/>
          <w:b/>
          <w:color w:val="00B0F0"/>
          <w:sz w:val="20"/>
          <w:szCs w:val="20"/>
        </w:rPr>
        <w:t>Inhaltsverze</w:t>
      </w:r>
      <w:r w:rsidR="000A5713" w:rsidRPr="00F94D20">
        <w:rPr>
          <w:rFonts w:ascii="Verdana" w:hAnsi="Verdana" w:cs="ArialMT"/>
          <w:b/>
          <w:color w:val="00B0F0"/>
          <w:sz w:val="20"/>
          <w:szCs w:val="20"/>
        </w:rPr>
        <w:t>i</w:t>
      </w:r>
      <w:r w:rsidRPr="00F94D20">
        <w:rPr>
          <w:rFonts w:ascii="Verdana" w:hAnsi="Verdana" w:cs="ArialMT"/>
          <w:b/>
          <w:color w:val="00B0F0"/>
          <w:sz w:val="20"/>
          <w:szCs w:val="20"/>
        </w:rPr>
        <w:t>chnis</w:t>
      </w:r>
    </w:p>
    <w:p w:rsidR="00F94D20" w:rsidRPr="00F94D20" w:rsidRDefault="00F94D20" w:rsidP="00CB5D7F">
      <w:pPr>
        <w:autoSpaceDE w:val="0"/>
        <w:autoSpaceDN w:val="0"/>
        <w:adjustRightInd w:val="0"/>
        <w:spacing w:after="0" w:line="240" w:lineRule="auto"/>
        <w:rPr>
          <w:rFonts w:ascii="Verdana" w:hAnsi="Verdana" w:cs="ArialMT"/>
          <w:color w:val="00B0F0"/>
          <w:sz w:val="20"/>
          <w:szCs w:val="20"/>
        </w:rPr>
      </w:pPr>
    </w:p>
    <w:p w:rsidR="00F94D20" w:rsidRPr="00F94D20" w:rsidRDefault="00F94D20">
      <w:pPr>
        <w:pStyle w:val="Verzeichnis1"/>
        <w:tabs>
          <w:tab w:val="right" w:leader="dot" w:pos="9062"/>
        </w:tabs>
        <w:rPr>
          <w:rFonts w:asciiTheme="minorHAnsi" w:eastAsiaTheme="minorEastAsia" w:hAnsiTheme="minorHAnsi"/>
          <w:noProof/>
          <w:color w:val="00B0F0"/>
          <w:sz w:val="22"/>
          <w:lang w:eastAsia="de-DE"/>
        </w:rPr>
      </w:pPr>
      <w:r w:rsidRPr="00F94D20">
        <w:rPr>
          <w:rFonts w:cs="ArialMT"/>
          <w:color w:val="00B0F0"/>
          <w:szCs w:val="20"/>
        </w:rPr>
        <w:fldChar w:fldCharType="begin"/>
      </w:r>
      <w:r w:rsidRPr="00F94D20">
        <w:rPr>
          <w:rFonts w:cs="ArialMT"/>
          <w:color w:val="00B0F0"/>
          <w:szCs w:val="20"/>
        </w:rPr>
        <w:instrText xml:space="preserve"> TOC \o "1-3" \h \z \t "Formatvorlage1;1" </w:instrText>
      </w:r>
      <w:r w:rsidRPr="00F94D20">
        <w:rPr>
          <w:rFonts w:cs="ArialMT"/>
          <w:color w:val="00B0F0"/>
          <w:szCs w:val="20"/>
        </w:rPr>
        <w:fldChar w:fldCharType="separate"/>
      </w:r>
      <w:hyperlink w:anchor="_Toc436920045" w:history="1">
        <w:r w:rsidRPr="00F94D20">
          <w:rPr>
            <w:rStyle w:val="Hyperlink"/>
            <w:noProof/>
            <w:color w:val="00B0F0"/>
          </w:rPr>
          <w:t>Zu 3.1 Die Ziele und Zielgruppen in der Jungenarbeit in der Kommune bzw. Region werden geklärt und festgelegt.</w:t>
        </w:r>
        <w:r w:rsidRPr="00F94D20">
          <w:rPr>
            <w:noProof/>
            <w:webHidden/>
            <w:color w:val="00B0F0"/>
          </w:rPr>
          <w:tab/>
        </w:r>
        <w:r w:rsidRPr="00F94D20">
          <w:rPr>
            <w:noProof/>
            <w:webHidden/>
            <w:color w:val="00B0F0"/>
          </w:rPr>
          <w:fldChar w:fldCharType="begin"/>
        </w:r>
        <w:r w:rsidRPr="00F94D20">
          <w:rPr>
            <w:noProof/>
            <w:webHidden/>
            <w:color w:val="00B0F0"/>
          </w:rPr>
          <w:instrText xml:space="preserve"> PAGEREF _Toc436920045 \h </w:instrText>
        </w:r>
        <w:r w:rsidRPr="00F94D20">
          <w:rPr>
            <w:noProof/>
            <w:webHidden/>
            <w:color w:val="00B0F0"/>
          </w:rPr>
        </w:r>
        <w:r w:rsidRPr="00F94D20">
          <w:rPr>
            <w:noProof/>
            <w:webHidden/>
            <w:color w:val="00B0F0"/>
          </w:rPr>
          <w:fldChar w:fldCharType="separate"/>
        </w:r>
        <w:r w:rsidR="00E757E0">
          <w:rPr>
            <w:noProof/>
            <w:webHidden/>
            <w:color w:val="00B0F0"/>
          </w:rPr>
          <w:t>2</w:t>
        </w:r>
        <w:r w:rsidRPr="00F94D20">
          <w:rPr>
            <w:noProof/>
            <w:webHidden/>
            <w:color w:val="00B0F0"/>
          </w:rPr>
          <w:fldChar w:fldCharType="end"/>
        </w:r>
      </w:hyperlink>
    </w:p>
    <w:p w:rsidR="00F94D20" w:rsidRPr="00F94D20" w:rsidRDefault="00E757E0">
      <w:pPr>
        <w:pStyle w:val="Verzeichnis1"/>
        <w:tabs>
          <w:tab w:val="right" w:leader="dot" w:pos="9062"/>
        </w:tabs>
        <w:rPr>
          <w:rFonts w:asciiTheme="minorHAnsi" w:eastAsiaTheme="minorEastAsia" w:hAnsiTheme="minorHAnsi"/>
          <w:noProof/>
          <w:color w:val="00B0F0"/>
          <w:sz w:val="22"/>
          <w:lang w:eastAsia="de-DE"/>
        </w:rPr>
      </w:pPr>
      <w:hyperlink w:anchor="_Toc436920046" w:history="1">
        <w:r w:rsidR="00F94D20" w:rsidRPr="00F94D20">
          <w:rPr>
            <w:rStyle w:val="Hyperlink"/>
            <w:noProof/>
            <w:color w:val="00B0F0"/>
          </w:rPr>
          <w:t>Zu 3.2 Die personelle Zuständigkeit für Jungenarbeit im Jugendamt der Stadt/des Kreises wird geregelt.</w:t>
        </w:r>
        <w:r w:rsidR="00F94D20" w:rsidRPr="00F94D20">
          <w:rPr>
            <w:noProof/>
            <w:webHidden/>
            <w:color w:val="00B0F0"/>
          </w:rPr>
          <w:tab/>
        </w:r>
        <w:r w:rsidR="00F94D20" w:rsidRPr="00F94D20">
          <w:rPr>
            <w:noProof/>
            <w:webHidden/>
            <w:color w:val="00B0F0"/>
          </w:rPr>
          <w:fldChar w:fldCharType="begin"/>
        </w:r>
        <w:r w:rsidR="00F94D20" w:rsidRPr="00F94D20">
          <w:rPr>
            <w:noProof/>
            <w:webHidden/>
            <w:color w:val="00B0F0"/>
          </w:rPr>
          <w:instrText xml:space="preserve"> PAGEREF _Toc436920046 \h </w:instrText>
        </w:r>
        <w:r w:rsidR="00F94D20" w:rsidRPr="00F94D20">
          <w:rPr>
            <w:noProof/>
            <w:webHidden/>
            <w:color w:val="00B0F0"/>
          </w:rPr>
        </w:r>
        <w:r w:rsidR="00F94D20" w:rsidRPr="00F94D20">
          <w:rPr>
            <w:noProof/>
            <w:webHidden/>
            <w:color w:val="00B0F0"/>
          </w:rPr>
          <w:fldChar w:fldCharType="separate"/>
        </w:r>
        <w:r>
          <w:rPr>
            <w:noProof/>
            <w:webHidden/>
            <w:color w:val="00B0F0"/>
          </w:rPr>
          <w:t>4</w:t>
        </w:r>
        <w:r w:rsidR="00F94D20" w:rsidRPr="00F94D20">
          <w:rPr>
            <w:noProof/>
            <w:webHidden/>
            <w:color w:val="00B0F0"/>
          </w:rPr>
          <w:fldChar w:fldCharType="end"/>
        </w:r>
      </w:hyperlink>
    </w:p>
    <w:p w:rsidR="00F94D20" w:rsidRPr="00F94D20" w:rsidRDefault="00E757E0">
      <w:pPr>
        <w:pStyle w:val="Verzeichnis1"/>
        <w:tabs>
          <w:tab w:val="right" w:leader="dot" w:pos="9062"/>
        </w:tabs>
        <w:rPr>
          <w:rFonts w:asciiTheme="minorHAnsi" w:eastAsiaTheme="minorEastAsia" w:hAnsiTheme="minorHAnsi"/>
          <w:noProof/>
          <w:color w:val="00B0F0"/>
          <w:sz w:val="22"/>
          <w:lang w:eastAsia="de-DE"/>
        </w:rPr>
      </w:pPr>
      <w:hyperlink w:anchor="_Toc436920047" w:history="1">
        <w:r w:rsidR="00F94D20" w:rsidRPr="00F94D20">
          <w:rPr>
            <w:rStyle w:val="Hyperlink"/>
            <w:noProof/>
            <w:color w:val="00B0F0"/>
          </w:rPr>
          <w:t>Zu 3.3 Der Iststand von Angeboten und Strukturen der geschlechtsbezogenen Jungenarbeit in der Kommune/Region wird erfasst.</w:t>
        </w:r>
        <w:r w:rsidR="00F94D20" w:rsidRPr="00F94D20">
          <w:rPr>
            <w:noProof/>
            <w:webHidden/>
            <w:color w:val="00B0F0"/>
          </w:rPr>
          <w:tab/>
        </w:r>
        <w:r w:rsidR="00F94D20" w:rsidRPr="00F94D20">
          <w:rPr>
            <w:noProof/>
            <w:webHidden/>
            <w:color w:val="00B0F0"/>
          </w:rPr>
          <w:fldChar w:fldCharType="begin"/>
        </w:r>
        <w:r w:rsidR="00F94D20" w:rsidRPr="00F94D20">
          <w:rPr>
            <w:noProof/>
            <w:webHidden/>
            <w:color w:val="00B0F0"/>
          </w:rPr>
          <w:instrText xml:space="preserve"> PAGEREF _Toc436920047 \h </w:instrText>
        </w:r>
        <w:r w:rsidR="00F94D20" w:rsidRPr="00F94D20">
          <w:rPr>
            <w:noProof/>
            <w:webHidden/>
            <w:color w:val="00B0F0"/>
          </w:rPr>
        </w:r>
        <w:r w:rsidR="00F94D20" w:rsidRPr="00F94D20">
          <w:rPr>
            <w:noProof/>
            <w:webHidden/>
            <w:color w:val="00B0F0"/>
          </w:rPr>
          <w:fldChar w:fldCharType="separate"/>
        </w:r>
        <w:r>
          <w:rPr>
            <w:noProof/>
            <w:webHidden/>
            <w:color w:val="00B0F0"/>
          </w:rPr>
          <w:t>5</w:t>
        </w:r>
        <w:r w:rsidR="00F94D20" w:rsidRPr="00F94D20">
          <w:rPr>
            <w:noProof/>
            <w:webHidden/>
            <w:color w:val="00B0F0"/>
          </w:rPr>
          <w:fldChar w:fldCharType="end"/>
        </w:r>
      </w:hyperlink>
    </w:p>
    <w:p w:rsidR="00F94D20" w:rsidRPr="00F94D20" w:rsidRDefault="00E757E0">
      <w:pPr>
        <w:pStyle w:val="Verzeichnis1"/>
        <w:tabs>
          <w:tab w:val="right" w:leader="dot" w:pos="9062"/>
        </w:tabs>
        <w:rPr>
          <w:rFonts w:asciiTheme="minorHAnsi" w:eastAsiaTheme="minorEastAsia" w:hAnsiTheme="minorHAnsi"/>
          <w:noProof/>
          <w:color w:val="00B0F0"/>
          <w:sz w:val="22"/>
          <w:lang w:eastAsia="de-DE"/>
        </w:rPr>
      </w:pPr>
      <w:hyperlink w:anchor="_Toc436920048" w:history="1">
        <w:r w:rsidR="00F94D20" w:rsidRPr="00F94D20">
          <w:rPr>
            <w:rStyle w:val="Hyperlink"/>
            <w:noProof/>
            <w:color w:val="00B0F0"/>
          </w:rPr>
          <w:t>Zu 3.4 Die geschlechtsbezogene Perspektive auf Interessen und Bedarfe von Jungen ist in der kommunalen Planung fest verankert.</w:t>
        </w:r>
        <w:r w:rsidR="00F94D20" w:rsidRPr="00F94D20">
          <w:rPr>
            <w:noProof/>
            <w:webHidden/>
            <w:color w:val="00B0F0"/>
          </w:rPr>
          <w:tab/>
        </w:r>
        <w:r w:rsidR="00F94D20" w:rsidRPr="00F94D20">
          <w:rPr>
            <w:noProof/>
            <w:webHidden/>
            <w:color w:val="00B0F0"/>
          </w:rPr>
          <w:fldChar w:fldCharType="begin"/>
        </w:r>
        <w:r w:rsidR="00F94D20" w:rsidRPr="00F94D20">
          <w:rPr>
            <w:noProof/>
            <w:webHidden/>
            <w:color w:val="00B0F0"/>
          </w:rPr>
          <w:instrText xml:space="preserve"> PAGEREF _Toc436920048 \h </w:instrText>
        </w:r>
        <w:r w:rsidR="00F94D20" w:rsidRPr="00F94D20">
          <w:rPr>
            <w:noProof/>
            <w:webHidden/>
            <w:color w:val="00B0F0"/>
          </w:rPr>
        </w:r>
        <w:r w:rsidR="00F94D20" w:rsidRPr="00F94D20">
          <w:rPr>
            <w:noProof/>
            <w:webHidden/>
            <w:color w:val="00B0F0"/>
          </w:rPr>
          <w:fldChar w:fldCharType="separate"/>
        </w:r>
        <w:r>
          <w:rPr>
            <w:noProof/>
            <w:webHidden/>
            <w:color w:val="00B0F0"/>
          </w:rPr>
          <w:t>7</w:t>
        </w:r>
        <w:r w:rsidR="00F94D20" w:rsidRPr="00F94D20">
          <w:rPr>
            <w:noProof/>
            <w:webHidden/>
            <w:color w:val="00B0F0"/>
          </w:rPr>
          <w:fldChar w:fldCharType="end"/>
        </w:r>
      </w:hyperlink>
    </w:p>
    <w:p w:rsidR="00F94D20" w:rsidRPr="00F94D20" w:rsidRDefault="00E757E0">
      <w:pPr>
        <w:pStyle w:val="Verzeichnis1"/>
        <w:tabs>
          <w:tab w:val="right" w:leader="dot" w:pos="9062"/>
        </w:tabs>
        <w:rPr>
          <w:rFonts w:asciiTheme="minorHAnsi" w:eastAsiaTheme="minorEastAsia" w:hAnsiTheme="minorHAnsi"/>
          <w:noProof/>
          <w:color w:val="00B0F0"/>
          <w:sz w:val="22"/>
          <w:lang w:eastAsia="de-DE"/>
        </w:rPr>
      </w:pPr>
      <w:hyperlink w:anchor="_Toc436920049" w:history="1">
        <w:r w:rsidR="00F94D20" w:rsidRPr="00F94D20">
          <w:rPr>
            <w:rStyle w:val="Hyperlink"/>
            <w:noProof/>
            <w:color w:val="00B0F0"/>
          </w:rPr>
          <w:t>Zu 3.5 Die mit Jungenarbeit befassten Fachkräfte werden qualifiziert.</w:t>
        </w:r>
        <w:r w:rsidR="00F94D20" w:rsidRPr="00F94D20">
          <w:rPr>
            <w:noProof/>
            <w:webHidden/>
            <w:color w:val="00B0F0"/>
          </w:rPr>
          <w:tab/>
        </w:r>
        <w:r w:rsidR="00F94D20" w:rsidRPr="00F94D20">
          <w:rPr>
            <w:noProof/>
            <w:webHidden/>
            <w:color w:val="00B0F0"/>
          </w:rPr>
          <w:fldChar w:fldCharType="begin"/>
        </w:r>
        <w:r w:rsidR="00F94D20" w:rsidRPr="00F94D20">
          <w:rPr>
            <w:noProof/>
            <w:webHidden/>
            <w:color w:val="00B0F0"/>
          </w:rPr>
          <w:instrText xml:space="preserve"> PAGEREF _Toc436920049 \h </w:instrText>
        </w:r>
        <w:r w:rsidR="00F94D20" w:rsidRPr="00F94D20">
          <w:rPr>
            <w:noProof/>
            <w:webHidden/>
            <w:color w:val="00B0F0"/>
          </w:rPr>
        </w:r>
        <w:r w:rsidR="00F94D20" w:rsidRPr="00F94D20">
          <w:rPr>
            <w:noProof/>
            <w:webHidden/>
            <w:color w:val="00B0F0"/>
          </w:rPr>
          <w:fldChar w:fldCharType="separate"/>
        </w:r>
        <w:r>
          <w:rPr>
            <w:noProof/>
            <w:webHidden/>
            <w:color w:val="00B0F0"/>
          </w:rPr>
          <w:t>9</w:t>
        </w:r>
        <w:r w:rsidR="00F94D20" w:rsidRPr="00F94D20">
          <w:rPr>
            <w:noProof/>
            <w:webHidden/>
            <w:color w:val="00B0F0"/>
          </w:rPr>
          <w:fldChar w:fldCharType="end"/>
        </w:r>
      </w:hyperlink>
    </w:p>
    <w:p w:rsidR="00F94D20" w:rsidRPr="00F94D20" w:rsidRDefault="00E757E0">
      <w:pPr>
        <w:pStyle w:val="Verzeichnis1"/>
        <w:tabs>
          <w:tab w:val="right" w:leader="dot" w:pos="9062"/>
        </w:tabs>
        <w:rPr>
          <w:rFonts w:asciiTheme="minorHAnsi" w:eastAsiaTheme="minorEastAsia" w:hAnsiTheme="minorHAnsi"/>
          <w:noProof/>
          <w:color w:val="00B0F0"/>
          <w:sz w:val="22"/>
          <w:lang w:eastAsia="de-DE"/>
        </w:rPr>
      </w:pPr>
      <w:hyperlink w:anchor="_Toc436920050" w:history="1">
        <w:r w:rsidR="00F94D20" w:rsidRPr="00F94D20">
          <w:rPr>
            <w:rStyle w:val="Hyperlink"/>
            <w:noProof/>
            <w:color w:val="00B0F0"/>
          </w:rPr>
          <w:t>Zu 3.6 Die Beteiligung aller relevanten Zuständigen in der Kinder- und Jugendförderung ist als Handlungsprinzip etabliert.</w:t>
        </w:r>
        <w:r w:rsidR="00F94D20" w:rsidRPr="00F94D20">
          <w:rPr>
            <w:noProof/>
            <w:webHidden/>
            <w:color w:val="00B0F0"/>
          </w:rPr>
          <w:tab/>
        </w:r>
        <w:r w:rsidR="00F94D20" w:rsidRPr="00F94D20">
          <w:rPr>
            <w:noProof/>
            <w:webHidden/>
            <w:color w:val="00B0F0"/>
          </w:rPr>
          <w:fldChar w:fldCharType="begin"/>
        </w:r>
        <w:r w:rsidR="00F94D20" w:rsidRPr="00F94D20">
          <w:rPr>
            <w:noProof/>
            <w:webHidden/>
            <w:color w:val="00B0F0"/>
          </w:rPr>
          <w:instrText xml:space="preserve"> PAGEREF _Toc436920050 \h </w:instrText>
        </w:r>
        <w:r w:rsidR="00F94D20" w:rsidRPr="00F94D20">
          <w:rPr>
            <w:noProof/>
            <w:webHidden/>
            <w:color w:val="00B0F0"/>
          </w:rPr>
        </w:r>
        <w:r w:rsidR="00F94D20" w:rsidRPr="00F94D20">
          <w:rPr>
            <w:noProof/>
            <w:webHidden/>
            <w:color w:val="00B0F0"/>
          </w:rPr>
          <w:fldChar w:fldCharType="separate"/>
        </w:r>
        <w:r>
          <w:rPr>
            <w:noProof/>
            <w:webHidden/>
            <w:color w:val="00B0F0"/>
          </w:rPr>
          <w:t>10</w:t>
        </w:r>
        <w:r w:rsidR="00F94D20" w:rsidRPr="00F94D20">
          <w:rPr>
            <w:noProof/>
            <w:webHidden/>
            <w:color w:val="00B0F0"/>
          </w:rPr>
          <w:fldChar w:fldCharType="end"/>
        </w:r>
      </w:hyperlink>
    </w:p>
    <w:p w:rsidR="00F94D20" w:rsidRPr="00F94D20" w:rsidRDefault="00E757E0">
      <w:pPr>
        <w:pStyle w:val="Verzeichnis1"/>
        <w:tabs>
          <w:tab w:val="right" w:leader="dot" w:pos="9062"/>
        </w:tabs>
        <w:rPr>
          <w:rFonts w:asciiTheme="minorHAnsi" w:eastAsiaTheme="minorEastAsia" w:hAnsiTheme="minorHAnsi"/>
          <w:noProof/>
          <w:color w:val="00B0F0"/>
          <w:sz w:val="22"/>
          <w:lang w:eastAsia="de-DE"/>
        </w:rPr>
      </w:pPr>
      <w:hyperlink w:anchor="_Toc436920051" w:history="1">
        <w:r w:rsidR="00F94D20" w:rsidRPr="00F94D20">
          <w:rPr>
            <w:rStyle w:val="Hyperlink"/>
            <w:noProof/>
            <w:color w:val="00B0F0"/>
          </w:rPr>
          <w:t>Zu 3.7 Die Umsetzungsprozesse in den Handlungsfeldern der Kinder- und Jugendförderung werden kontinuierlich evaluiert.</w:t>
        </w:r>
        <w:r w:rsidR="00F94D20" w:rsidRPr="00F94D20">
          <w:rPr>
            <w:noProof/>
            <w:webHidden/>
            <w:color w:val="00B0F0"/>
          </w:rPr>
          <w:tab/>
        </w:r>
        <w:r w:rsidR="00F94D20" w:rsidRPr="00F94D20">
          <w:rPr>
            <w:noProof/>
            <w:webHidden/>
            <w:color w:val="00B0F0"/>
          </w:rPr>
          <w:fldChar w:fldCharType="begin"/>
        </w:r>
        <w:r w:rsidR="00F94D20" w:rsidRPr="00F94D20">
          <w:rPr>
            <w:noProof/>
            <w:webHidden/>
            <w:color w:val="00B0F0"/>
          </w:rPr>
          <w:instrText xml:space="preserve"> PAGEREF _Toc436920051 \h </w:instrText>
        </w:r>
        <w:r w:rsidR="00F94D20" w:rsidRPr="00F94D20">
          <w:rPr>
            <w:noProof/>
            <w:webHidden/>
            <w:color w:val="00B0F0"/>
          </w:rPr>
        </w:r>
        <w:r w:rsidR="00F94D20" w:rsidRPr="00F94D20">
          <w:rPr>
            <w:noProof/>
            <w:webHidden/>
            <w:color w:val="00B0F0"/>
          </w:rPr>
          <w:fldChar w:fldCharType="separate"/>
        </w:r>
        <w:r>
          <w:rPr>
            <w:noProof/>
            <w:webHidden/>
            <w:color w:val="00B0F0"/>
          </w:rPr>
          <w:t>12</w:t>
        </w:r>
        <w:r w:rsidR="00F94D20" w:rsidRPr="00F94D20">
          <w:rPr>
            <w:noProof/>
            <w:webHidden/>
            <w:color w:val="00B0F0"/>
          </w:rPr>
          <w:fldChar w:fldCharType="end"/>
        </w:r>
      </w:hyperlink>
    </w:p>
    <w:p w:rsidR="00F94D20" w:rsidRDefault="00F94D20" w:rsidP="00CB5D7F">
      <w:pPr>
        <w:autoSpaceDE w:val="0"/>
        <w:autoSpaceDN w:val="0"/>
        <w:adjustRightInd w:val="0"/>
        <w:spacing w:after="0" w:line="240" w:lineRule="auto"/>
        <w:rPr>
          <w:rFonts w:ascii="Verdana" w:hAnsi="Verdana" w:cs="ArialMT"/>
          <w:color w:val="000000"/>
          <w:sz w:val="20"/>
          <w:szCs w:val="20"/>
        </w:rPr>
      </w:pPr>
      <w:r w:rsidRPr="00F94D20">
        <w:rPr>
          <w:rFonts w:ascii="Verdana" w:hAnsi="Verdana" w:cs="ArialMT"/>
          <w:color w:val="00B0F0"/>
          <w:sz w:val="20"/>
          <w:szCs w:val="20"/>
        </w:rPr>
        <w:fldChar w:fldCharType="end"/>
      </w:r>
    </w:p>
    <w:p w:rsidR="00896E30" w:rsidRPr="00042A97" w:rsidRDefault="00896E30" w:rsidP="00896E30">
      <w:pPr>
        <w:autoSpaceDE w:val="0"/>
        <w:autoSpaceDN w:val="0"/>
        <w:adjustRightInd w:val="0"/>
        <w:spacing w:after="0" w:line="240" w:lineRule="auto"/>
        <w:rPr>
          <w:rFonts w:ascii="Verdana" w:hAnsi="Verdana" w:cs="ArialMT"/>
          <w:color w:val="000000"/>
          <w:sz w:val="20"/>
          <w:szCs w:val="20"/>
        </w:rPr>
      </w:pPr>
    </w:p>
    <w:p w:rsidR="000A5713" w:rsidRPr="00042A97" w:rsidRDefault="000A5713">
      <w:pPr>
        <w:rPr>
          <w:rFonts w:ascii="Verdana" w:hAnsi="Verdana" w:cs="Arial-BoldMT"/>
          <w:b/>
          <w:bCs/>
          <w:color w:val="00B1F1"/>
          <w:sz w:val="20"/>
          <w:szCs w:val="20"/>
        </w:rPr>
      </w:pPr>
    </w:p>
    <w:p w:rsidR="000A5713" w:rsidRPr="00042A97" w:rsidRDefault="000A5713">
      <w:pPr>
        <w:rPr>
          <w:rFonts w:ascii="Verdana" w:hAnsi="Verdana" w:cs="Arial-BoldMT"/>
          <w:b/>
          <w:bCs/>
          <w:color w:val="00B1F1"/>
          <w:sz w:val="20"/>
          <w:szCs w:val="20"/>
        </w:rPr>
      </w:pPr>
    </w:p>
    <w:p w:rsidR="00CB5D7F" w:rsidRPr="00F94D20" w:rsidRDefault="005E0677" w:rsidP="00F94D20">
      <w:pPr>
        <w:pStyle w:val="Formatvorlage1"/>
      </w:pPr>
      <w:bookmarkStart w:id="1" w:name="_Toc436919862"/>
      <w:bookmarkStart w:id="2" w:name="_Toc436920045"/>
      <w:r w:rsidRPr="00F94D20">
        <w:lastRenderedPageBreak/>
        <w:t xml:space="preserve">Zu 3.1 </w:t>
      </w:r>
      <w:r w:rsidR="00CB5D7F" w:rsidRPr="00F94D20">
        <w:t>Die Ziele und Zielgruppen in der Jungenarbeit in der Kommune bzw. Region werden</w:t>
      </w:r>
      <w:r w:rsidR="00042A97" w:rsidRPr="00F94D20">
        <w:t xml:space="preserve"> </w:t>
      </w:r>
      <w:r w:rsidR="00CB5D7F" w:rsidRPr="00F94D20">
        <w:t>geklärt und festgelegt.</w:t>
      </w:r>
      <w:bookmarkEnd w:id="1"/>
      <w:bookmarkEnd w:id="2"/>
    </w:p>
    <w:p w:rsidR="00CB5D7F" w:rsidRPr="00042A97" w:rsidRDefault="00CB5D7F" w:rsidP="00CB5D7F">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Wesentliche Grundlage jeglicher Qualitätsentwicklung ist eine Klärung des Verständnisses von Jungenarbeit und der Ziele und Zielgruppen, die man mit diesem Ansatz erreichen möchte. Nur dann ist es möglich, Prozesse zu überprüfen und Wirkungen zu erkennen.</w:t>
      </w:r>
    </w:p>
    <w:p w:rsidR="000F5E5A" w:rsidRPr="00042A97" w:rsidRDefault="000F5E5A" w:rsidP="00CB5D7F">
      <w:pPr>
        <w:autoSpaceDE w:val="0"/>
        <w:autoSpaceDN w:val="0"/>
        <w:adjustRightInd w:val="0"/>
        <w:spacing w:after="0" w:line="240" w:lineRule="auto"/>
        <w:rPr>
          <w:rFonts w:ascii="Verdana" w:hAnsi="Verdana" w:cs="ArialMT"/>
          <w:color w:val="000000"/>
          <w:sz w:val="20"/>
          <w:szCs w:val="20"/>
        </w:rPr>
      </w:pPr>
    </w:p>
    <w:tbl>
      <w:tblPr>
        <w:tblStyle w:val="Tabellenraster"/>
        <w:tblW w:w="0" w:type="auto"/>
        <w:tblLook w:val="04A0" w:firstRow="1" w:lastRow="0" w:firstColumn="1" w:lastColumn="0" w:noHBand="0" w:noVBand="1"/>
      </w:tblPr>
      <w:tblGrid>
        <w:gridCol w:w="2264"/>
        <w:gridCol w:w="2266"/>
        <w:gridCol w:w="2264"/>
        <w:gridCol w:w="2268"/>
      </w:tblGrid>
      <w:tr w:rsidR="0035202E" w:rsidRPr="00042A97" w:rsidTr="00D317B7">
        <w:tc>
          <w:tcPr>
            <w:tcW w:w="9212" w:type="dxa"/>
            <w:gridSpan w:val="4"/>
            <w:shd w:val="clear" w:color="auto" w:fill="D9D9D9" w:themeFill="background1" w:themeFillShade="D9"/>
          </w:tcPr>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Welches Verständnis von Jungenarbeit liegt den Aktivitäten im Bereich der Jugendförderung zugrunde:</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Wird Jungenarbeit als grundsätzliche Unterstützung für heranwachsende Jungen bei ihrer eigenständigen Persönlichkeitsentwicklung verstanden?</w:t>
            </w:r>
          </w:p>
          <w:p w:rsidR="000F5E5A"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Will man Partei ergreifen für die Bedarfe und Interessen von Jungen und Lobby sein?</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Soll durch Jungenarbeit zu mehr Chancengleichheit und eine</w:t>
            </w:r>
            <w:r w:rsidR="009769DD">
              <w:rPr>
                <w:rFonts w:ascii="Verdana" w:hAnsi="Verdana" w:cs="ArialMT"/>
                <w:color w:val="000000"/>
                <w:sz w:val="20"/>
                <w:szCs w:val="20"/>
              </w:rPr>
              <w:t>r</w:t>
            </w:r>
            <w:r w:rsidRPr="00042A97">
              <w:rPr>
                <w:rFonts w:ascii="Verdana" w:hAnsi="Verdana" w:cs="ArialMT"/>
                <w:color w:val="000000"/>
                <w:sz w:val="20"/>
                <w:szCs w:val="20"/>
              </w:rPr>
              <w:t xml:space="preserve"> bessere</w:t>
            </w:r>
            <w:r w:rsidR="009769DD">
              <w:rPr>
                <w:rFonts w:ascii="Verdana" w:hAnsi="Verdana" w:cs="ArialMT"/>
                <w:color w:val="000000"/>
                <w:sz w:val="20"/>
                <w:szCs w:val="20"/>
              </w:rPr>
              <w:t>n</w:t>
            </w:r>
            <w:r w:rsidRPr="00042A97">
              <w:rPr>
                <w:rFonts w:ascii="Verdana" w:hAnsi="Verdana" w:cs="ArialMT"/>
                <w:color w:val="000000"/>
                <w:sz w:val="20"/>
                <w:szCs w:val="20"/>
              </w:rPr>
              <w:t xml:space="preserve"> gesellschaftliche</w:t>
            </w:r>
            <w:r w:rsidR="009769DD">
              <w:rPr>
                <w:rFonts w:ascii="Verdana" w:hAnsi="Verdana" w:cs="ArialMT"/>
                <w:color w:val="000000"/>
                <w:sz w:val="20"/>
                <w:szCs w:val="20"/>
              </w:rPr>
              <w:t>n</w:t>
            </w:r>
            <w:r w:rsidRPr="00042A97">
              <w:rPr>
                <w:rFonts w:ascii="Verdana" w:hAnsi="Verdana" w:cs="ArialMT"/>
                <w:color w:val="000000"/>
                <w:sz w:val="20"/>
                <w:szCs w:val="20"/>
              </w:rPr>
              <w:t xml:space="preserve"> Teilhabe von Jungen beigetragen werden?</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Und/oder geht es um die Prävention von bestimmten Gefährdungslagen (für Jungen selbst und/oder ihre Umwelt)?</w:t>
            </w:r>
          </w:p>
        </w:tc>
      </w:tr>
      <w:tr w:rsidR="0035202E" w:rsidRPr="00042A97" w:rsidTr="000F5E5A">
        <w:trPr>
          <w:trHeight w:hRule="exact" w:val="2628"/>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geschlechtsspezifischen Ziele bezogen auf Jungen werden im Bereich der Jugendförderung insgesamt verfolgt?</w:t>
            </w:r>
          </w:p>
        </w:tc>
      </w:tr>
      <w:tr w:rsidR="0035202E" w:rsidRPr="00042A97" w:rsidTr="000F5E5A">
        <w:trPr>
          <w:trHeight w:hRule="exact" w:val="1454"/>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0F5E5A">
        <w:tc>
          <w:tcPr>
            <w:tcW w:w="9212" w:type="dxa"/>
            <w:gridSpan w:val="4"/>
            <w:tcBorders>
              <w:bottom w:val="nil"/>
            </w:tcBorders>
            <w:shd w:val="clear" w:color="auto" w:fill="D9D9D9" w:themeFill="background1" w:themeFillShade="D9"/>
          </w:tcPr>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handlungsfeldbezogenen Ziele für Junge</w:t>
            </w:r>
            <w:r w:rsidR="000F5E5A" w:rsidRPr="00042A97">
              <w:rPr>
                <w:rFonts w:ascii="Verdana" w:hAnsi="Verdana" w:cs="ArialMT"/>
                <w:color w:val="000000"/>
                <w:sz w:val="20"/>
                <w:szCs w:val="20"/>
              </w:rPr>
              <w:t>narbeit gibt es darüber hinaus:</w:t>
            </w:r>
          </w:p>
        </w:tc>
      </w:tr>
      <w:tr w:rsidR="000F5E5A" w:rsidRPr="00042A97" w:rsidTr="000F5E5A">
        <w:trPr>
          <w:trHeight w:hRule="exact" w:val="821"/>
        </w:trPr>
        <w:tc>
          <w:tcPr>
            <w:tcW w:w="2303" w:type="dxa"/>
            <w:tcBorders>
              <w:top w:val="nil"/>
            </w:tcBorders>
            <w:shd w:val="clear" w:color="auto" w:fill="D9D9D9" w:themeFill="background1" w:themeFillShade="D9"/>
            <w:vAlign w:val="bottom"/>
          </w:tcPr>
          <w:p w:rsidR="000F5E5A" w:rsidRPr="00042A97" w:rsidRDefault="000F5E5A"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der offenen Jugendarbeit?</w:t>
            </w:r>
          </w:p>
        </w:tc>
        <w:tc>
          <w:tcPr>
            <w:tcW w:w="2303" w:type="dxa"/>
            <w:tcBorders>
              <w:top w:val="nil"/>
            </w:tcBorders>
            <w:shd w:val="clear" w:color="auto" w:fill="D9D9D9" w:themeFill="background1" w:themeFillShade="D9"/>
            <w:vAlign w:val="bottom"/>
          </w:tcPr>
          <w:p w:rsidR="000F5E5A" w:rsidRPr="00042A97" w:rsidRDefault="000F5E5A"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der Jugendverbandsarbeit?</w:t>
            </w:r>
          </w:p>
        </w:tc>
        <w:tc>
          <w:tcPr>
            <w:tcW w:w="2303" w:type="dxa"/>
            <w:tcBorders>
              <w:top w:val="nil"/>
            </w:tcBorders>
            <w:shd w:val="clear" w:color="auto" w:fill="D9D9D9" w:themeFill="background1" w:themeFillShade="D9"/>
            <w:vAlign w:val="bottom"/>
          </w:tcPr>
          <w:p w:rsidR="000F5E5A" w:rsidRPr="00042A97" w:rsidRDefault="000F5E5A"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der Jugendsozialarbeit?</w:t>
            </w:r>
          </w:p>
        </w:tc>
        <w:tc>
          <w:tcPr>
            <w:tcW w:w="2303" w:type="dxa"/>
            <w:tcBorders>
              <w:top w:val="nil"/>
            </w:tcBorders>
            <w:shd w:val="clear" w:color="auto" w:fill="D9D9D9" w:themeFill="background1" w:themeFillShade="D9"/>
            <w:vAlign w:val="bottom"/>
          </w:tcPr>
          <w:p w:rsidR="000F5E5A" w:rsidRPr="00042A97" w:rsidRDefault="000F5E5A"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im erzieherischen Kinder- und Jugendschutz?</w:t>
            </w:r>
          </w:p>
        </w:tc>
      </w:tr>
      <w:tr w:rsidR="000F5E5A" w:rsidRPr="00042A97" w:rsidTr="000F5E5A">
        <w:trPr>
          <w:trHeight w:hRule="exact" w:val="2005"/>
        </w:trPr>
        <w:tc>
          <w:tcPr>
            <w:tcW w:w="2303" w:type="dxa"/>
          </w:tcPr>
          <w:p w:rsidR="000F5E5A" w:rsidRPr="00042A97" w:rsidRDefault="000F5E5A" w:rsidP="00D317B7">
            <w:pPr>
              <w:autoSpaceDE w:val="0"/>
              <w:autoSpaceDN w:val="0"/>
              <w:adjustRightInd w:val="0"/>
              <w:rPr>
                <w:rFonts w:ascii="Verdana" w:hAnsi="Verdana" w:cs="ArialMT"/>
                <w:color w:val="000000"/>
                <w:sz w:val="20"/>
                <w:szCs w:val="20"/>
              </w:rPr>
            </w:pPr>
          </w:p>
        </w:tc>
        <w:tc>
          <w:tcPr>
            <w:tcW w:w="2303" w:type="dxa"/>
          </w:tcPr>
          <w:p w:rsidR="000F5E5A" w:rsidRPr="00042A97" w:rsidRDefault="000F5E5A" w:rsidP="00D317B7">
            <w:pPr>
              <w:autoSpaceDE w:val="0"/>
              <w:autoSpaceDN w:val="0"/>
              <w:adjustRightInd w:val="0"/>
              <w:rPr>
                <w:rFonts w:ascii="Verdana" w:hAnsi="Verdana" w:cs="ArialMT"/>
                <w:color w:val="000000"/>
                <w:sz w:val="20"/>
                <w:szCs w:val="20"/>
              </w:rPr>
            </w:pPr>
          </w:p>
        </w:tc>
        <w:tc>
          <w:tcPr>
            <w:tcW w:w="2303" w:type="dxa"/>
          </w:tcPr>
          <w:p w:rsidR="000F5E5A" w:rsidRPr="00042A97" w:rsidRDefault="000F5E5A" w:rsidP="00D317B7">
            <w:pPr>
              <w:autoSpaceDE w:val="0"/>
              <w:autoSpaceDN w:val="0"/>
              <w:adjustRightInd w:val="0"/>
              <w:rPr>
                <w:rFonts w:ascii="Verdana" w:hAnsi="Verdana" w:cs="ArialMT"/>
                <w:color w:val="000000"/>
                <w:sz w:val="20"/>
                <w:szCs w:val="20"/>
              </w:rPr>
            </w:pPr>
          </w:p>
        </w:tc>
        <w:tc>
          <w:tcPr>
            <w:tcW w:w="2303" w:type="dxa"/>
          </w:tcPr>
          <w:p w:rsidR="000F5E5A" w:rsidRPr="00042A97" w:rsidRDefault="000F5E5A"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An welche Zielgruppen richtet sich Jungenarbeit in den jeweiligen Handlungsfeldern:</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An alle Jungen?</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Und/oder an bestimmte Zielgruppen wie z.B. Jungen mit Gewalterfahrungen, Jungen mit Migrations- und/oder Fluchterfahrungen, Jungen aus bestimmten Stadtteilen/Wohngebieten, Jungen mit unterschiedlichen geistigen und körperlichen Voraussetzungen, Schüler ...?</w:t>
            </w:r>
          </w:p>
        </w:tc>
      </w:tr>
      <w:tr w:rsidR="0035202E" w:rsidRPr="00042A97" w:rsidTr="0081145C">
        <w:trPr>
          <w:trHeight w:hRule="exact" w:val="1209"/>
        </w:trPr>
        <w:tc>
          <w:tcPr>
            <w:tcW w:w="9212" w:type="dxa"/>
            <w:gridSpan w:val="4"/>
          </w:tcPr>
          <w:p w:rsidR="0081145C" w:rsidRDefault="0081145C" w:rsidP="00D317B7">
            <w:pPr>
              <w:autoSpaceDE w:val="0"/>
              <w:autoSpaceDN w:val="0"/>
              <w:adjustRightInd w:val="0"/>
              <w:rPr>
                <w:rFonts w:ascii="Verdana" w:hAnsi="Verdana" w:cs="ArialMT"/>
                <w:color w:val="000000"/>
                <w:sz w:val="20"/>
                <w:szCs w:val="20"/>
              </w:rPr>
            </w:pPr>
          </w:p>
          <w:p w:rsidR="0081145C" w:rsidRPr="00042A97" w:rsidRDefault="0081145C"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Werden auch Eltern von Jungen als Zielgruppen in den Blick genommen?</w:t>
            </w:r>
          </w:p>
        </w:tc>
      </w:tr>
      <w:tr w:rsidR="0035202E" w:rsidRPr="00042A97" w:rsidTr="000F5E5A">
        <w:trPr>
          <w:trHeight w:hRule="exact" w:val="1021"/>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Werden auch Fachkräfte als Zielgruppen in den Blick genommen, die mit Jungen</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arbeiten (Fachkräfte der Sozialarbeit/Sozialpädagogik, Lehrkräfte, ehrenamtlich Tätige</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t>
            </w:r>
          </w:p>
        </w:tc>
      </w:tr>
      <w:tr w:rsidR="0035202E" w:rsidRPr="00042A97" w:rsidTr="000F5E5A">
        <w:trPr>
          <w:trHeight w:hRule="exact" w:val="1021"/>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sind die Ziele in der Jungenarbeit mit denen anderer genderrelevanter Bereiche</w:t>
            </w:r>
          </w:p>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(Mädchenarbeit, LSBTTIQ*) verknüpft?</w:t>
            </w:r>
          </w:p>
        </w:tc>
      </w:tr>
      <w:tr w:rsidR="0035202E" w:rsidRPr="00042A97" w:rsidTr="000F5E5A">
        <w:trPr>
          <w:trHeight w:hRule="exact" w:val="1021"/>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bl>
    <w:p w:rsidR="00CB5D7F" w:rsidRPr="00042A97" w:rsidRDefault="00CB5D7F">
      <w:pPr>
        <w:rPr>
          <w:rFonts w:ascii="Verdana" w:hAnsi="Verdana" w:cs="Arial-BoldMT"/>
          <w:b/>
          <w:bCs/>
          <w:color w:val="00B1F1"/>
          <w:sz w:val="20"/>
          <w:szCs w:val="20"/>
        </w:rPr>
      </w:pPr>
      <w:r w:rsidRPr="00042A97">
        <w:rPr>
          <w:rFonts w:ascii="Verdana" w:hAnsi="Verdana" w:cs="Arial-BoldMT"/>
          <w:b/>
          <w:bCs/>
          <w:color w:val="00B1F1"/>
          <w:sz w:val="20"/>
          <w:szCs w:val="20"/>
        </w:rPr>
        <w:br w:type="page"/>
      </w:r>
    </w:p>
    <w:p w:rsidR="00CB5D7F" w:rsidRPr="00F94D20" w:rsidRDefault="005E0677" w:rsidP="00F94D20">
      <w:pPr>
        <w:pStyle w:val="Formatvorlage1"/>
      </w:pPr>
      <w:bookmarkStart w:id="3" w:name="_Toc436920046"/>
      <w:r w:rsidRPr="00F94D20">
        <w:t xml:space="preserve">Zu 3.2 </w:t>
      </w:r>
      <w:r w:rsidR="00CB5D7F" w:rsidRPr="00F94D20">
        <w:t>Die personelle Zuständigkeit für Jungenarbeit im Jugendamt der Stadt/des Kreises</w:t>
      </w:r>
      <w:r w:rsidR="00B43B5F" w:rsidRPr="00F94D20">
        <w:t xml:space="preserve"> </w:t>
      </w:r>
      <w:r w:rsidR="00CB5D7F" w:rsidRPr="00F94D20">
        <w:t>wird geregelt.</w:t>
      </w:r>
      <w:bookmarkEnd w:id="3"/>
    </w:p>
    <w:p w:rsidR="00CB5D7F" w:rsidRPr="00042A97" w:rsidRDefault="00CB5D7F" w:rsidP="00CB5D7F">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Jungenarbeit als Querschnittsaufgabe braucht Menschen, die sich „kümmern“. Es muss</w:t>
      </w:r>
      <w:r w:rsidR="00B43B5F" w:rsidRPr="00042A97">
        <w:rPr>
          <w:rFonts w:ascii="Verdana" w:hAnsi="Verdana" w:cs="ArialMT"/>
          <w:color w:val="000000"/>
          <w:sz w:val="20"/>
          <w:szCs w:val="20"/>
        </w:rPr>
        <w:t xml:space="preserve"> </w:t>
      </w:r>
      <w:r w:rsidRPr="00042A97">
        <w:rPr>
          <w:rFonts w:ascii="Verdana" w:hAnsi="Verdana" w:cs="ArialMT"/>
          <w:color w:val="000000"/>
          <w:sz w:val="20"/>
          <w:szCs w:val="20"/>
        </w:rPr>
        <w:t>daher eine Person im Jugendamt geben, die – auch formal – für dieses Thema zuständig ist.</w:t>
      </w:r>
    </w:p>
    <w:p w:rsidR="00B43B5F" w:rsidRPr="00042A97" w:rsidRDefault="00B43B5F" w:rsidP="00CB5D7F">
      <w:pPr>
        <w:autoSpaceDE w:val="0"/>
        <w:autoSpaceDN w:val="0"/>
        <w:adjustRightInd w:val="0"/>
        <w:spacing w:after="0" w:line="240" w:lineRule="auto"/>
        <w:rPr>
          <w:rFonts w:ascii="Verdana" w:hAnsi="Verdana" w:cs="ArialMT"/>
          <w:color w:val="000000"/>
          <w:sz w:val="20"/>
          <w:szCs w:val="20"/>
        </w:rPr>
      </w:pPr>
    </w:p>
    <w:tbl>
      <w:tblPr>
        <w:tblStyle w:val="Tabellenraster"/>
        <w:tblW w:w="0" w:type="auto"/>
        <w:tblLook w:val="04A0" w:firstRow="1" w:lastRow="0" w:firstColumn="1" w:lastColumn="0" w:noHBand="0" w:noVBand="1"/>
      </w:tblPr>
      <w:tblGrid>
        <w:gridCol w:w="9062"/>
      </w:tblGrid>
      <w:tr w:rsidR="00B43B5F" w:rsidRPr="00042A97" w:rsidTr="00B43B5F">
        <w:tc>
          <w:tcPr>
            <w:tcW w:w="9212" w:type="dxa"/>
            <w:shd w:val="clear" w:color="auto" w:fill="D9D9D9" w:themeFill="background1" w:themeFillShade="D9"/>
          </w:tcPr>
          <w:p w:rsidR="00B43B5F" w:rsidRPr="00042A97" w:rsidRDefault="00B43B5F" w:rsidP="00CB5D7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Ist Jungenarbeit als Querschnittsaufgabe der Jugendpflege insgesamt zugeordnet und Bestandteil ihrer Aufgabenbeschreibung?</w:t>
            </w:r>
          </w:p>
        </w:tc>
      </w:tr>
      <w:tr w:rsidR="00B43B5F" w:rsidRPr="00042A97" w:rsidTr="000F5E5A">
        <w:trPr>
          <w:trHeight w:hRule="exact" w:val="1021"/>
        </w:trPr>
        <w:tc>
          <w:tcPr>
            <w:tcW w:w="9212" w:type="dxa"/>
          </w:tcPr>
          <w:p w:rsidR="00B43B5F" w:rsidRPr="00042A97" w:rsidRDefault="00B43B5F" w:rsidP="00CB5D7F">
            <w:pPr>
              <w:autoSpaceDE w:val="0"/>
              <w:autoSpaceDN w:val="0"/>
              <w:adjustRightInd w:val="0"/>
              <w:rPr>
                <w:rFonts w:ascii="Verdana" w:hAnsi="Verdana" w:cs="ArialMT"/>
                <w:color w:val="000000"/>
                <w:sz w:val="20"/>
                <w:szCs w:val="20"/>
              </w:rPr>
            </w:pPr>
          </w:p>
        </w:tc>
      </w:tr>
      <w:tr w:rsidR="00B43B5F" w:rsidRPr="00042A97" w:rsidTr="00B43B5F">
        <w:tc>
          <w:tcPr>
            <w:tcW w:w="9212" w:type="dxa"/>
            <w:shd w:val="clear" w:color="auto" w:fill="D9D9D9" w:themeFill="background1" w:themeFillShade="D9"/>
          </w:tcPr>
          <w:p w:rsidR="00B43B5F" w:rsidRPr="00042A97" w:rsidRDefault="00B43B5F" w:rsidP="00CB5D7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Gibt es einen – männlichen? – Jungenbeauftragten innerhalb der Verwaltung?</w:t>
            </w:r>
          </w:p>
        </w:tc>
      </w:tr>
      <w:tr w:rsidR="00B43B5F" w:rsidRPr="00042A97" w:rsidTr="000F5E5A">
        <w:trPr>
          <w:trHeight w:hRule="exact" w:val="1021"/>
        </w:trPr>
        <w:tc>
          <w:tcPr>
            <w:tcW w:w="9212" w:type="dxa"/>
          </w:tcPr>
          <w:p w:rsidR="00B43B5F" w:rsidRPr="00042A97" w:rsidRDefault="00B43B5F" w:rsidP="00CB5D7F">
            <w:pPr>
              <w:autoSpaceDE w:val="0"/>
              <w:autoSpaceDN w:val="0"/>
              <w:adjustRightInd w:val="0"/>
              <w:rPr>
                <w:rFonts w:ascii="Verdana" w:hAnsi="Verdana" w:cs="ArialMT"/>
                <w:color w:val="000000"/>
                <w:sz w:val="20"/>
                <w:szCs w:val="20"/>
              </w:rPr>
            </w:pPr>
          </w:p>
        </w:tc>
      </w:tr>
      <w:tr w:rsidR="00B43B5F" w:rsidRPr="00042A97" w:rsidTr="00B43B5F">
        <w:tc>
          <w:tcPr>
            <w:tcW w:w="9212" w:type="dxa"/>
            <w:shd w:val="clear" w:color="auto" w:fill="D9D9D9" w:themeFill="background1" w:themeFillShade="D9"/>
          </w:tcPr>
          <w:p w:rsidR="00B43B5F" w:rsidRPr="00042A97" w:rsidRDefault="00B43B5F" w:rsidP="00CB5D7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genderrelevante Qualifikation hat die zuständige Fachkraft – und welche Kompetenzen (im Sinne von Zuständigkeiten)?</w:t>
            </w:r>
          </w:p>
        </w:tc>
      </w:tr>
      <w:tr w:rsidR="00B43B5F" w:rsidRPr="00042A97" w:rsidTr="000F5E5A">
        <w:trPr>
          <w:trHeight w:hRule="exact" w:val="1021"/>
        </w:trPr>
        <w:tc>
          <w:tcPr>
            <w:tcW w:w="9212" w:type="dxa"/>
          </w:tcPr>
          <w:p w:rsidR="00B43B5F" w:rsidRPr="00042A97" w:rsidRDefault="00B43B5F" w:rsidP="00CB5D7F">
            <w:pPr>
              <w:autoSpaceDE w:val="0"/>
              <w:autoSpaceDN w:val="0"/>
              <w:adjustRightInd w:val="0"/>
              <w:rPr>
                <w:rFonts w:ascii="Verdana" w:hAnsi="Verdana" w:cs="ArialMT"/>
                <w:color w:val="000000"/>
                <w:sz w:val="20"/>
                <w:szCs w:val="20"/>
              </w:rPr>
            </w:pPr>
          </w:p>
        </w:tc>
      </w:tr>
      <w:tr w:rsidR="00B43B5F" w:rsidRPr="00042A97" w:rsidTr="00B43B5F">
        <w:tc>
          <w:tcPr>
            <w:tcW w:w="9212" w:type="dxa"/>
            <w:shd w:val="clear" w:color="auto" w:fill="D9D9D9" w:themeFill="background1" w:themeFillShade="D9"/>
          </w:tcPr>
          <w:p w:rsidR="00B43B5F" w:rsidRPr="00042A97" w:rsidRDefault="00B43B5F" w:rsidP="00CB5D7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Stellen-/Zeitressourcen stehen für das Thema Jungenarbeit zur Verfügung?</w:t>
            </w:r>
          </w:p>
        </w:tc>
      </w:tr>
      <w:tr w:rsidR="00B43B5F" w:rsidRPr="00042A97" w:rsidTr="000F5E5A">
        <w:trPr>
          <w:trHeight w:hRule="exact" w:val="1021"/>
        </w:trPr>
        <w:tc>
          <w:tcPr>
            <w:tcW w:w="9212" w:type="dxa"/>
          </w:tcPr>
          <w:p w:rsidR="00B43B5F" w:rsidRPr="00042A97" w:rsidRDefault="00B43B5F" w:rsidP="00CB5D7F">
            <w:pPr>
              <w:autoSpaceDE w:val="0"/>
              <w:autoSpaceDN w:val="0"/>
              <w:adjustRightInd w:val="0"/>
              <w:rPr>
                <w:rFonts w:ascii="Verdana" w:hAnsi="Verdana" w:cs="ArialMT"/>
                <w:color w:val="000000"/>
                <w:sz w:val="20"/>
                <w:szCs w:val="20"/>
              </w:rPr>
            </w:pPr>
          </w:p>
        </w:tc>
      </w:tr>
      <w:tr w:rsidR="00B43B5F" w:rsidRPr="00042A97" w:rsidTr="00B43B5F">
        <w:tc>
          <w:tcPr>
            <w:tcW w:w="9212" w:type="dxa"/>
            <w:shd w:val="clear" w:color="auto" w:fill="D9D9D9" w:themeFill="background1" w:themeFillShade="D9"/>
          </w:tcPr>
          <w:p w:rsidR="00B43B5F" w:rsidRPr="00042A97" w:rsidRDefault="00B43B5F" w:rsidP="00CB5D7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ist die Zusammenarbeit mit der Jugendpflege und/oder der Jugendhilfeplanung und/oder anderen relevanten Stellen und zuständigen Fachkräften im Bereich der Jugendförderung (bei Kreisen: den kreisangehörigen Kommunen) institutionalisiert?</w:t>
            </w:r>
          </w:p>
        </w:tc>
      </w:tr>
      <w:tr w:rsidR="00B43B5F" w:rsidRPr="00042A97" w:rsidTr="000F5E5A">
        <w:trPr>
          <w:trHeight w:hRule="exact" w:val="1021"/>
        </w:trPr>
        <w:tc>
          <w:tcPr>
            <w:tcW w:w="9212" w:type="dxa"/>
          </w:tcPr>
          <w:p w:rsidR="00B43B5F" w:rsidRPr="00042A97" w:rsidRDefault="00B43B5F" w:rsidP="00CB5D7F">
            <w:pPr>
              <w:autoSpaceDE w:val="0"/>
              <w:autoSpaceDN w:val="0"/>
              <w:adjustRightInd w:val="0"/>
              <w:rPr>
                <w:rFonts w:ascii="Verdana" w:hAnsi="Verdana" w:cs="ArialMT"/>
                <w:color w:val="000000"/>
                <w:sz w:val="20"/>
                <w:szCs w:val="20"/>
              </w:rPr>
            </w:pPr>
          </w:p>
        </w:tc>
      </w:tr>
      <w:tr w:rsidR="00B43B5F" w:rsidRPr="00042A97" w:rsidTr="00B43B5F">
        <w:tc>
          <w:tcPr>
            <w:tcW w:w="9212" w:type="dxa"/>
            <w:shd w:val="clear" w:color="auto" w:fill="D9D9D9" w:themeFill="background1" w:themeFillShade="D9"/>
          </w:tcPr>
          <w:p w:rsidR="00B43B5F" w:rsidRPr="00042A97" w:rsidRDefault="00B43B5F" w:rsidP="00CB5D7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ist die Zusammenarbeit mit den für Mädchenarbeit und/oder LSBTTIQ* zuständigen Fachkräften geregelt?</w:t>
            </w:r>
          </w:p>
        </w:tc>
      </w:tr>
      <w:tr w:rsidR="00B43B5F" w:rsidRPr="00042A97" w:rsidTr="000F5E5A">
        <w:trPr>
          <w:trHeight w:hRule="exact" w:val="1021"/>
        </w:trPr>
        <w:tc>
          <w:tcPr>
            <w:tcW w:w="9212" w:type="dxa"/>
          </w:tcPr>
          <w:p w:rsidR="00B43B5F" w:rsidRPr="00042A97" w:rsidRDefault="00B43B5F" w:rsidP="00CB5D7F">
            <w:pPr>
              <w:autoSpaceDE w:val="0"/>
              <w:autoSpaceDN w:val="0"/>
              <w:adjustRightInd w:val="0"/>
              <w:rPr>
                <w:rFonts w:ascii="Verdana" w:hAnsi="Verdana" w:cs="ArialMT"/>
                <w:color w:val="000000"/>
                <w:sz w:val="20"/>
                <w:szCs w:val="20"/>
              </w:rPr>
            </w:pPr>
          </w:p>
        </w:tc>
      </w:tr>
    </w:tbl>
    <w:p w:rsidR="00CB5D7F" w:rsidRPr="00042A97" w:rsidRDefault="00CB5D7F">
      <w:pPr>
        <w:rPr>
          <w:rFonts w:ascii="Verdana" w:hAnsi="Verdana" w:cs="Arial-BoldMT"/>
          <w:b/>
          <w:bCs/>
          <w:color w:val="00B1F1"/>
          <w:sz w:val="20"/>
          <w:szCs w:val="20"/>
        </w:rPr>
      </w:pPr>
      <w:r w:rsidRPr="00042A97">
        <w:rPr>
          <w:rFonts w:ascii="Verdana" w:hAnsi="Verdana" w:cs="Arial-BoldMT"/>
          <w:b/>
          <w:bCs/>
          <w:color w:val="00B1F1"/>
          <w:sz w:val="20"/>
          <w:szCs w:val="20"/>
        </w:rPr>
        <w:br w:type="page"/>
      </w:r>
    </w:p>
    <w:p w:rsidR="00CB5D7F" w:rsidRPr="00042A97" w:rsidRDefault="005E0677" w:rsidP="00F94D20">
      <w:pPr>
        <w:pStyle w:val="Formatvorlage1"/>
      </w:pPr>
      <w:bookmarkStart w:id="4" w:name="_Toc436920047"/>
      <w:r w:rsidRPr="00042A97">
        <w:t xml:space="preserve">Zu 3.3 </w:t>
      </w:r>
      <w:r w:rsidR="00CB5D7F" w:rsidRPr="00042A97">
        <w:t xml:space="preserve">Der </w:t>
      </w:r>
      <w:proofErr w:type="spellStart"/>
      <w:r w:rsidR="00CB5D7F" w:rsidRPr="00042A97">
        <w:t>Iststand</w:t>
      </w:r>
      <w:proofErr w:type="spellEnd"/>
      <w:r w:rsidR="00CB5D7F" w:rsidRPr="00042A97">
        <w:t xml:space="preserve"> von Angeboten und Strukturen der geschlechtsbezogenen Jungenarbeit</w:t>
      </w:r>
      <w:r w:rsidR="000F5E5A" w:rsidRPr="00042A97">
        <w:t xml:space="preserve"> </w:t>
      </w:r>
      <w:r w:rsidR="00CB5D7F" w:rsidRPr="00042A97">
        <w:t>in der Kommune/Region wird erfasst.</w:t>
      </w:r>
      <w:bookmarkEnd w:id="4"/>
    </w:p>
    <w:p w:rsidR="0035202E" w:rsidRPr="00042A97" w:rsidRDefault="0035202E" w:rsidP="0035202E">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 xml:space="preserve">Eine weitere Grundlage für die Qualitätsentwicklung ist, dass es eine Übersicht der Angebote und Strukturen gibt, die in einer Kommune bzw. Region bereits existieren. Dabei sind für das Jugendamt auch diejenigen Angebote und Projekte wichtig, die nicht automatisch Bestandteil der Planungsprozesse sind (da z.B. ausschließlich über (Projekt)Mittel des Landes oder von Stiftungen finanziert). Dabei geht es um explizit geschlechtsbezogene Angebote für Jungen (in geschlechtshomogenen und in geschlechtsheterogenen Settings) ebenso wie um die Strukturen, die für die geschlechtsbezogene Arbeit mit Jungen bereit gestellt werden (z.B. entsprechend qualifiziertes Personal in der offenen Kinder- und Jugendarbeit). </w:t>
      </w:r>
    </w:p>
    <w:p w:rsidR="0035202E" w:rsidRPr="00042A97" w:rsidRDefault="0035202E" w:rsidP="0035202E">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Darüber hinaus braucht es zur Klärung von Notwendigkeit und Sinnhaftigkeit von Jungenarbeit eine Kenntnis ihrer Lebenslage und ihrer Lebenswelt (siehe Abschnitt kommunale Planung). Hier können auch Angebote von Bedeutung sein, die nicht explizit geschlechtsbezogen sind (z.B. Sportvereine) und/oder die von Bildungseinrichtungen angeboten werden, die nicht direkt in der Planungsverantwortung der Jugendämter liegen (z.B. Ganztagsschulen).</w:t>
      </w:r>
    </w:p>
    <w:p w:rsidR="000F5E5A" w:rsidRPr="00042A97" w:rsidRDefault="000F5E5A" w:rsidP="0035202E">
      <w:pPr>
        <w:autoSpaceDE w:val="0"/>
        <w:autoSpaceDN w:val="0"/>
        <w:adjustRightInd w:val="0"/>
        <w:spacing w:after="0" w:line="240" w:lineRule="auto"/>
        <w:rPr>
          <w:rFonts w:ascii="Verdana" w:hAnsi="Verdana" w:cs="ArialMT"/>
          <w:color w:val="000000"/>
          <w:sz w:val="20"/>
          <w:szCs w:val="20"/>
        </w:rPr>
      </w:pPr>
    </w:p>
    <w:tbl>
      <w:tblPr>
        <w:tblStyle w:val="Tabellenraster"/>
        <w:tblW w:w="0" w:type="auto"/>
        <w:tblLook w:val="04A0" w:firstRow="1" w:lastRow="0" w:firstColumn="1" w:lastColumn="0" w:noHBand="0" w:noVBand="1"/>
      </w:tblPr>
      <w:tblGrid>
        <w:gridCol w:w="2264"/>
        <w:gridCol w:w="2266"/>
        <w:gridCol w:w="2264"/>
        <w:gridCol w:w="2268"/>
      </w:tblGrid>
      <w:tr w:rsidR="0035202E" w:rsidRPr="00042A97" w:rsidTr="00D00CE0">
        <w:tc>
          <w:tcPr>
            <w:tcW w:w="9212" w:type="dxa"/>
            <w:gridSpan w:val="4"/>
            <w:tcBorders>
              <w:bottom w:val="nil"/>
            </w:tcBorders>
            <w:shd w:val="clear" w:color="auto" w:fill="D9D9D9" w:themeFill="background1" w:themeFillShade="D9"/>
          </w:tcPr>
          <w:p w:rsidR="0035202E" w:rsidRPr="00042A97" w:rsidRDefault="0035202E" w:rsidP="00417FE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xml:space="preserve">Welche geschlechtsbezogenen Angebote für Jungen – in geschlechtshomogenen </w:t>
            </w:r>
            <w:r w:rsidR="009769DD">
              <w:rPr>
                <w:rFonts w:ascii="Verdana" w:hAnsi="Verdana" w:cs="ArialMT"/>
                <w:color w:val="000000"/>
                <w:sz w:val="20"/>
                <w:szCs w:val="20"/>
              </w:rPr>
              <w:br/>
            </w:r>
            <w:r w:rsidRPr="00042A97">
              <w:rPr>
                <w:rFonts w:ascii="Verdana" w:hAnsi="Verdana" w:cs="ArialMT"/>
                <w:color w:val="000000"/>
                <w:sz w:val="20"/>
                <w:szCs w:val="20"/>
              </w:rPr>
              <w:t>und/oder koedukativen Settings – gibt es bereits in:</w:t>
            </w:r>
          </w:p>
        </w:tc>
      </w:tr>
      <w:tr w:rsidR="00417FEF" w:rsidRPr="00042A97" w:rsidTr="000F5E5A">
        <w:trPr>
          <w:trHeight w:hRule="exact" w:val="821"/>
        </w:trPr>
        <w:tc>
          <w:tcPr>
            <w:tcW w:w="2303" w:type="dxa"/>
            <w:tcBorders>
              <w:top w:val="nil"/>
            </w:tcBorders>
            <w:shd w:val="clear" w:color="auto" w:fill="D9D9D9" w:themeFill="background1" w:themeFillShade="D9"/>
            <w:vAlign w:val="bottom"/>
          </w:tcPr>
          <w:p w:rsidR="00417FEF" w:rsidRPr="00042A97" w:rsidRDefault="00417FEF" w:rsidP="000F5E5A">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der offenen Jugendarbeit?</w:t>
            </w:r>
          </w:p>
        </w:tc>
        <w:tc>
          <w:tcPr>
            <w:tcW w:w="2303" w:type="dxa"/>
            <w:tcBorders>
              <w:top w:val="nil"/>
            </w:tcBorders>
            <w:shd w:val="clear" w:color="auto" w:fill="D9D9D9" w:themeFill="background1" w:themeFillShade="D9"/>
            <w:vAlign w:val="bottom"/>
          </w:tcPr>
          <w:p w:rsidR="00417FEF" w:rsidRPr="00042A97" w:rsidRDefault="00417FEF" w:rsidP="000F5E5A">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der Jugendverbandsarbeit?</w:t>
            </w:r>
          </w:p>
        </w:tc>
        <w:tc>
          <w:tcPr>
            <w:tcW w:w="2303" w:type="dxa"/>
            <w:tcBorders>
              <w:top w:val="nil"/>
            </w:tcBorders>
            <w:shd w:val="clear" w:color="auto" w:fill="D9D9D9" w:themeFill="background1" w:themeFillShade="D9"/>
            <w:vAlign w:val="bottom"/>
          </w:tcPr>
          <w:p w:rsidR="00417FEF" w:rsidRPr="00042A97" w:rsidRDefault="00417FEF" w:rsidP="000F5E5A">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der Jugendsozialarbeit?</w:t>
            </w:r>
          </w:p>
        </w:tc>
        <w:tc>
          <w:tcPr>
            <w:tcW w:w="2303" w:type="dxa"/>
            <w:tcBorders>
              <w:top w:val="nil"/>
            </w:tcBorders>
            <w:shd w:val="clear" w:color="auto" w:fill="D9D9D9" w:themeFill="background1" w:themeFillShade="D9"/>
            <w:vAlign w:val="bottom"/>
          </w:tcPr>
          <w:p w:rsidR="00417FEF" w:rsidRPr="00042A97" w:rsidRDefault="00417FEF" w:rsidP="000F5E5A">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im erzieherischen Kinder- und Jugendschutz?</w:t>
            </w:r>
          </w:p>
        </w:tc>
      </w:tr>
      <w:tr w:rsidR="00417FEF" w:rsidRPr="00042A97" w:rsidTr="000F5E5A">
        <w:trPr>
          <w:trHeight w:hRule="exact" w:val="2708"/>
        </w:trPr>
        <w:tc>
          <w:tcPr>
            <w:tcW w:w="2303" w:type="dxa"/>
          </w:tcPr>
          <w:p w:rsidR="00417FEF" w:rsidRPr="00042A97" w:rsidRDefault="00417FEF" w:rsidP="00D317B7">
            <w:pPr>
              <w:autoSpaceDE w:val="0"/>
              <w:autoSpaceDN w:val="0"/>
              <w:adjustRightInd w:val="0"/>
              <w:rPr>
                <w:rFonts w:ascii="Verdana" w:hAnsi="Verdana" w:cs="ArialMT"/>
                <w:color w:val="000000"/>
                <w:sz w:val="20"/>
                <w:szCs w:val="20"/>
              </w:rPr>
            </w:pPr>
          </w:p>
        </w:tc>
        <w:tc>
          <w:tcPr>
            <w:tcW w:w="2303" w:type="dxa"/>
          </w:tcPr>
          <w:p w:rsidR="00417FEF" w:rsidRPr="00042A97" w:rsidRDefault="00417FEF" w:rsidP="00D317B7">
            <w:pPr>
              <w:autoSpaceDE w:val="0"/>
              <w:autoSpaceDN w:val="0"/>
              <w:adjustRightInd w:val="0"/>
              <w:rPr>
                <w:rFonts w:ascii="Verdana" w:hAnsi="Verdana" w:cs="ArialMT"/>
                <w:color w:val="000000"/>
                <w:sz w:val="20"/>
                <w:szCs w:val="20"/>
              </w:rPr>
            </w:pPr>
          </w:p>
        </w:tc>
        <w:tc>
          <w:tcPr>
            <w:tcW w:w="2303" w:type="dxa"/>
          </w:tcPr>
          <w:p w:rsidR="00417FEF" w:rsidRPr="00042A97" w:rsidRDefault="00417FEF" w:rsidP="00D317B7">
            <w:pPr>
              <w:autoSpaceDE w:val="0"/>
              <w:autoSpaceDN w:val="0"/>
              <w:adjustRightInd w:val="0"/>
              <w:rPr>
                <w:rFonts w:ascii="Verdana" w:hAnsi="Verdana" w:cs="ArialMT"/>
                <w:color w:val="000000"/>
                <w:sz w:val="20"/>
                <w:szCs w:val="20"/>
              </w:rPr>
            </w:pPr>
          </w:p>
        </w:tc>
        <w:tc>
          <w:tcPr>
            <w:tcW w:w="2303"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35202E">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Bei welchen Angeboten handelt es sich:</w:t>
            </w:r>
          </w:p>
          <w:p w:rsidR="0035202E" w:rsidRPr="00042A97" w:rsidRDefault="0035202E" w:rsidP="0035202E">
            <w:pPr>
              <w:pStyle w:val="Listenabsatz"/>
              <w:numPr>
                <w:ilvl w:val="0"/>
                <w:numId w:val="7"/>
              </w:num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um Projekte?</w:t>
            </w:r>
          </w:p>
          <w:p w:rsidR="0035202E" w:rsidRPr="00042A97" w:rsidRDefault="0035202E" w:rsidP="0035202E">
            <w:pPr>
              <w:pStyle w:val="Listenabsatz"/>
              <w:numPr>
                <w:ilvl w:val="0"/>
                <w:numId w:val="7"/>
              </w:num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um anlassbezogene (Einzel)Maßnahmen?</w:t>
            </w:r>
          </w:p>
          <w:p w:rsidR="0035202E" w:rsidRPr="00042A97" w:rsidRDefault="0035202E" w:rsidP="0035202E">
            <w:pPr>
              <w:pStyle w:val="Listenabsatz"/>
              <w:numPr>
                <w:ilvl w:val="0"/>
                <w:numId w:val="7"/>
              </w:num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dauerhafte Programmbestandteile?</w:t>
            </w:r>
          </w:p>
        </w:tc>
      </w:tr>
      <w:tr w:rsidR="0035202E" w:rsidRPr="00042A97" w:rsidTr="00417FEF">
        <w:trPr>
          <w:trHeight w:hRule="exact" w:val="1879"/>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In welchen Träger- und/oder Einrichtungskonzeptionen ist Jungenarbeit verankert?</w:t>
            </w:r>
          </w:p>
        </w:tc>
      </w:tr>
      <w:tr w:rsidR="0035202E" w:rsidRPr="00042A97" w:rsidTr="000F5E5A">
        <w:trPr>
          <w:trHeight w:hRule="exact" w:val="1021"/>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35202E"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xml:space="preserve">Wie ist die personelle Zuständigkeit für Jungenarbeit bei den </w:t>
            </w:r>
            <w:proofErr w:type="gramStart"/>
            <w:r w:rsidRPr="00042A97">
              <w:rPr>
                <w:rFonts w:ascii="Verdana" w:hAnsi="Verdana" w:cs="ArialMT"/>
                <w:color w:val="000000"/>
                <w:sz w:val="20"/>
                <w:szCs w:val="20"/>
              </w:rPr>
              <w:t>freien</w:t>
            </w:r>
            <w:proofErr w:type="gramEnd"/>
            <w:r w:rsidRPr="00042A97">
              <w:rPr>
                <w:rFonts w:ascii="Verdana" w:hAnsi="Verdana" w:cs="ArialMT"/>
                <w:color w:val="000000"/>
                <w:sz w:val="20"/>
                <w:szCs w:val="20"/>
              </w:rPr>
              <w:t xml:space="preserve"> Träger</w:t>
            </w:r>
            <w:r w:rsidR="00417FEF" w:rsidRPr="00042A97">
              <w:rPr>
                <w:rFonts w:ascii="Verdana" w:hAnsi="Verdana" w:cs="ArialMT"/>
                <w:color w:val="000000"/>
                <w:sz w:val="20"/>
                <w:szCs w:val="20"/>
              </w:rPr>
              <w:t>n</w:t>
            </w:r>
            <w:r w:rsidRPr="00042A97">
              <w:rPr>
                <w:rFonts w:ascii="Verdana" w:hAnsi="Verdana" w:cs="ArialMT"/>
                <w:color w:val="000000"/>
                <w:sz w:val="20"/>
                <w:szCs w:val="20"/>
              </w:rPr>
              <w:t xml:space="preserve"> geregelt – wer „kümmert“ sich hier?</w:t>
            </w:r>
          </w:p>
        </w:tc>
      </w:tr>
      <w:tr w:rsidR="0035202E" w:rsidRPr="00042A97" w:rsidTr="000F5E5A">
        <w:trPr>
          <w:trHeight w:hRule="exact" w:val="1021"/>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417FEF" w:rsidRPr="00042A97" w:rsidRDefault="00417FEF" w:rsidP="00417FEF">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ist Jungenarbeit in Facharbeitskreisen und Gremien verankert:</w:t>
            </w:r>
          </w:p>
          <w:p w:rsidR="00417FEF" w:rsidRPr="00042A97" w:rsidRDefault="00417FEF" w:rsidP="00417FEF">
            <w:pPr>
              <w:pStyle w:val="Listenabsatz"/>
              <w:numPr>
                <w:ilvl w:val="0"/>
                <w:numId w:val="8"/>
              </w:num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Als Querschnittsthema in handlungsfeldbezogenen oder sozialraumbezogenen Arbeitskreisen?</w:t>
            </w:r>
          </w:p>
          <w:p w:rsidR="00417FEF" w:rsidRPr="00042A97" w:rsidRDefault="00417FEF" w:rsidP="00417FEF">
            <w:pPr>
              <w:pStyle w:val="Listenabsatz"/>
              <w:numPr>
                <w:ilvl w:val="0"/>
                <w:numId w:val="8"/>
              </w:num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Und/oder in genderspezifischen Arbeitszusammenschlüssen (z.B. Arbeitskreis Jungenarbeit), gesteuert durch das Jugendamt?</w:t>
            </w:r>
          </w:p>
          <w:p w:rsidR="00417FEF" w:rsidRPr="00042A97" w:rsidRDefault="00417FEF" w:rsidP="00417FEF">
            <w:pPr>
              <w:pStyle w:val="Listenabsatz"/>
              <w:numPr>
                <w:ilvl w:val="0"/>
                <w:numId w:val="8"/>
              </w:num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Und/oder in trägerinternen Facharbeitskreisen?</w:t>
            </w:r>
          </w:p>
          <w:p w:rsidR="0035202E" w:rsidRPr="00042A97" w:rsidRDefault="00417FEF" w:rsidP="00417FEF">
            <w:pPr>
              <w:pStyle w:val="Listenabsatz"/>
              <w:numPr>
                <w:ilvl w:val="0"/>
                <w:numId w:val="8"/>
              </w:num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t>
            </w:r>
          </w:p>
        </w:tc>
      </w:tr>
      <w:tr w:rsidR="0035202E" w:rsidRPr="00042A97" w:rsidTr="000F5E5A">
        <w:trPr>
          <w:trHeight w:hRule="exact" w:val="1903"/>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35202E" w:rsidRPr="00042A97" w:rsidTr="00D317B7">
        <w:tc>
          <w:tcPr>
            <w:tcW w:w="9212" w:type="dxa"/>
            <w:gridSpan w:val="4"/>
            <w:shd w:val="clear" w:color="auto" w:fill="D9D9D9" w:themeFill="background1" w:themeFillShade="D9"/>
          </w:tcPr>
          <w:p w:rsidR="0035202E"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sind die Fachkräfte der Jungenarbeit mit Fachkräften der Mädchenarbeit und/oder des Bereiches LSBTTIQ* vernetzt, welche Kooperationsformen gibt es hier?</w:t>
            </w:r>
          </w:p>
        </w:tc>
      </w:tr>
      <w:tr w:rsidR="0035202E" w:rsidRPr="00042A97" w:rsidTr="000F5E5A">
        <w:trPr>
          <w:trHeight w:hRule="exact" w:val="1021"/>
        </w:trPr>
        <w:tc>
          <w:tcPr>
            <w:tcW w:w="9212" w:type="dxa"/>
            <w:gridSpan w:val="4"/>
          </w:tcPr>
          <w:p w:rsidR="0035202E" w:rsidRPr="00042A97" w:rsidRDefault="0035202E"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gridSpan w:val="4"/>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ist Gender in den kommunalen Förderrichtlinien verankert?</w:t>
            </w:r>
          </w:p>
        </w:tc>
      </w:tr>
      <w:tr w:rsidR="00417FEF" w:rsidRPr="00042A97" w:rsidTr="000F5E5A">
        <w:trPr>
          <w:trHeight w:hRule="exact" w:val="1021"/>
        </w:trPr>
        <w:tc>
          <w:tcPr>
            <w:tcW w:w="9212" w:type="dxa"/>
            <w:gridSpan w:val="4"/>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gridSpan w:val="4"/>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Mittel stehen für Jungenarbeit zur Verfügung?</w:t>
            </w:r>
          </w:p>
        </w:tc>
      </w:tr>
      <w:tr w:rsidR="00417FEF" w:rsidRPr="00042A97" w:rsidTr="000F5E5A">
        <w:trPr>
          <w:trHeight w:hRule="exact" w:val="1021"/>
        </w:trPr>
        <w:tc>
          <w:tcPr>
            <w:tcW w:w="9212" w:type="dxa"/>
            <w:gridSpan w:val="4"/>
          </w:tcPr>
          <w:p w:rsidR="00417FEF" w:rsidRPr="00042A97" w:rsidRDefault="00417FEF" w:rsidP="00D317B7">
            <w:pPr>
              <w:autoSpaceDE w:val="0"/>
              <w:autoSpaceDN w:val="0"/>
              <w:adjustRightInd w:val="0"/>
              <w:rPr>
                <w:rFonts w:ascii="Verdana" w:hAnsi="Verdana" w:cs="ArialMT"/>
                <w:color w:val="000000"/>
                <w:sz w:val="20"/>
                <w:szCs w:val="20"/>
              </w:rPr>
            </w:pPr>
          </w:p>
        </w:tc>
      </w:tr>
    </w:tbl>
    <w:p w:rsidR="00CB5D7F" w:rsidRPr="00042A97" w:rsidRDefault="00CB5D7F">
      <w:pPr>
        <w:rPr>
          <w:rFonts w:ascii="Verdana" w:hAnsi="Verdana" w:cs="Arial-BoldMT"/>
          <w:b/>
          <w:bCs/>
          <w:color w:val="00B1F1"/>
          <w:sz w:val="20"/>
          <w:szCs w:val="20"/>
        </w:rPr>
      </w:pPr>
      <w:r w:rsidRPr="00042A97">
        <w:rPr>
          <w:rFonts w:ascii="Verdana" w:hAnsi="Verdana" w:cs="Arial-BoldMT"/>
          <w:b/>
          <w:bCs/>
          <w:color w:val="00B1F1"/>
          <w:sz w:val="20"/>
          <w:szCs w:val="20"/>
        </w:rPr>
        <w:br w:type="page"/>
      </w:r>
    </w:p>
    <w:p w:rsidR="00CB5D7F" w:rsidRPr="00042A97" w:rsidRDefault="005E0677" w:rsidP="00F94D20">
      <w:pPr>
        <w:pStyle w:val="Formatvorlage1"/>
      </w:pPr>
      <w:bookmarkStart w:id="5" w:name="_Toc436920048"/>
      <w:r w:rsidRPr="00042A97">
        <w:t xml:space="preserve">Zu 3.4 </w:t>
      </w:r>
      <w:r w:rsidR="00CB5D7F" w:rsidRPr="00042A97">
        <w:t>Die geschlechtsbezogene Perspektive auf Interessen und Bedarfe von Jungen ist in</w:t>
      </w:r>
      <w:r w:rsidR="000F5E5A" w:rsidRPr="00042A97">
        <w:t xml:space="preserve"> </w:t>
      </w:r>
      <w:r w:rsidR="00CB5D7F" w:rsidRPr="00042A97">
        <w:t>der kommunalen Planung fest verankert.</w:t>
      </w:r>
      <w:bookmarkEnd w:id="5"/>
    </w:p>
    <w:p w:rsidR="00417FEF" w:rsidRPr="00042A97" w:rsidRDefault="00417FEF" w:rsidP="000F5E5A">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 xml:space="preserve">Jungenarbeit ist Bestandteil der kommunalen Jugendhilfeplanungsprozesse. Auf der Grundlage geschlechtersensibler Daten und des erfassten </w:t>
      </w:r>
      <w:proofErr w:type="spellStart"/>
      <w:r w:rsidRPr="00042A97">
        <w:rPr>
          <w:rFonts w:ascii="Verdana" w:hAnsi="Verdana" w:cs="ArialMT"/>
          <w:color w:val="000000"/>
          <w:sz w:val="20"/>
          <w:szCs w:val="20"/>
        </w:rPr>
        <w:t>Iststandes</w:t>
      </w:r>
      <w:proofErr w:type="spellEnd"/>
      <w:r w:rsidRPr="00042A97">
        <w:rPr>
          <w:rFonts w:ascii="Verdana" w:hAnsi="Verdana" w:cs="ArialMT"/>
          <w:color w:val="000000"/>
          <w:sz w:val="20"/>
          <w:szCs w:val="20"/>
        </w:rPr>
        <w:t xml:space="preserve"> sind die verantwortlichen Planerinnen und Planer gefordert, Entwicklungsbedarfe zu analysieren und daraus folgende notwendige Angebote zu initiieren.</w:t>
      </w:r>
    </w:p>
    <w:p w:rsidR="000F5E5A" w:rsidRPr="00042A97" w:rsidRDefault="000F5E5A" w:rsidP="000F5E5A">
      <w:pPr>
        <w:autoSpaceDE w:val="0"/>
        <w:autoSpaceDN w:val="0"/>
        <w:adjustRightInd w:val="0"/>
        <w:spacing w:after="0" w:line="240" w:lineRule="auto"/>
        <w:rPr>
          <w:rFonts w:ascii="Verdana" w:hAnsi="Verdana" w:cs="ArialMT"/>
          <w:color w:val="000000"/>
          <w:sz w:val="20"/>
          <w:szCs w:val="20"/>
        </w:rPr>
      </w:pPr>
    </w:p>
    <w:tbl>
      <w:tblPr>
        <w:tblStyle w:val="Tabellenraster"/>
        <w:tblW w:w="0" w:type="auto"/>
        <w:tblLook w:val="04A0" w:firstRow="1" w:lastRow="0" w:firstColumn="1" w:lastColumn="0" w:noHBand="0" w:noVBand="1"/>
      </w:tblPr>
      <w:tblGrid>
        <w:gridCol w:w="9062"/>
      </w:tblGrid>
      <w:tr w:rsidR="00417FEF" w:rsidRPr="00042A97" w:rsidTr="00D317B7">
        <w:tc>
          <w:tcPr>
            <w:tcW w:w="9212" w:type="dxa"/>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Sozialdaten liegen bezogen auf Jungen vor, wie sehen ihre Lebenslagen in den Sozialräumen bzw. der Region aus?</w:t>
            </w:r>
          </w:p>
        </w:tc>
      </w:tr>
      <w:tr w:rsidR="00417FEF" w:rsidRPr="00042A97" w:rsidTr="000F5E5A">
        <w:trPr>
          <w:trHeight w:hRule="exact" w:val="1414"/>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In welchen Statistiken gibt es bereits eine geschlechtsspezifische Differenzierung bezogen auf Jungen?</w:t>
            </w:r>
          </w:p>
        </w:tc>
      </w:tr>
      <w:tr w:rsidR="00417FEF" w:rsidRPr="00042A97" w:rsidTr="000F5E5A">
        <w:trPr>
          <w:trHeight w:hRule="exact" w:val="1021"/>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Wo sind Erhebungsinstrumente ggf. um genderrelevante Aspekte/Fragen zu erweitern?</w:t>
            </w:r>
          </w:p>
        </w:tc>
      </w:tr>
      <w:tr w:rsidR="00417FEF" w:rsidRPr="00042A97" w:rsidTr="000F5E5A">
        <w:trPr>
          <w:trHeight w:hRule="exact" w:val="1021"/>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werden Jungen an Planungsprozessen beteiligt?</w:t>
            </w:r>
          </w:p>
        </w:tc>
      </w:tr>
      <w:tr w:rsidR="00417FEF" w:rsidRPr="00042A97" w:rsidTr="000F5E5A">
        <w:trPr>
          <w:trHeight w:hRule="exact" w:val="1021"/>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xml:space="preserve">Wie werden die Erfahrungen von Fachkräften und </w:t>
            </w:r>
            <w:proofErr w:type="spellStart"/>
            <w:r w:rsidRPr="00042A97">
              <w:rPr>
                <w:rFonts w:ascii="Verdana" w:hAnsi="Verdana" w:cs="ArialMT"/>
                <w:color w:val="000000"/>
                <w:sz w:val="20"/>
                <w:szCs w:val="20"/>
              </w:rPr>
              <w:t>Ehrenamtlern</w:t>
            </w:r>
            <w:proofErr w:type="spellEnd"/>
            <w:r w:rsidRPr="00042A97">
              <w:rPr>
                <w:rFonts w:ascii="Verdana" w:hAnsi="Verdana" w:cs="ArialMT"/>
                <w:color w:val="000000"/>
                <w:sz w:val="20"/>
                <w:szCs w:val="20"/>
              </w:rPr>
              <w:t xml:space="preserve"> erfasst und genutzt, die täglich mit Jungen arbeiten?</w:t>
            </w:r>
          </w:p>
        </w:tc>
      </w:tr>
      <w:tr w:rsidR="00417FEF" w:rsidRPr="00042A97" w:rsidTr="000F5E5A">
        <w:trPr>
          <w:trHeight w:hRule="exact" w:val="1021"/>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417FEF"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spezifischen Bedarfe von Jungen lassen sich aus den Erfahrungen der Akteure und den ermittelten Daten ableiten?</w:t>
            </w:r>
          </w:p>
        </w:tc>
      </w:tr>
      <w:tr w:rsidR="00417FEF" w:rsidRPr="00042A97" w:rsidTr="000F5E5A">
        <w:trPr>
          <w:trHeight w:hRule="exact" w:val="1652"/>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konkreten Angebote und Leistungen für Jungen sind ggf. aus- und/oder aufzubauen?</w:t>
            </w:r>
          </w:p>
        </w:tc>
      </w:tr>
      <w:tr w:rsidR="00417FEF" w:rsidRPr="00042A97" w:rsidTr="000F5E5A">
        <w:trPr>
          <w:trHeight w:hRule="exact" w:val="1991"/>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Sind ggf. weitere Planungsbereiche (Stadtentwicklungsplanung, Gesundheitsplanung ...) mit einzubeziehen?</w:t>
            </w:r>
          </w:p>
        </w:tc>
      </w:tr>
      <w:tr w:rsidR="00417FEF" w:rsidRPr="00042A97" w:rsidTr="000F5E5A">
        <w:trPr>
          <w:trHeight w:hRule="exact" w:val="1021"/>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r w:rsidR="00417FEF" w:rsidRPr="00042A97" w:rsidTr="00D317B7">
        <w:tc>
          <w:tcPr>
            <w:tcW w:w="9212" w:type="dxa"/>
            <w:shd w:val="clear" w:color="auto" w:fill="D9D9D9" w:themeFill="background1" w:themeFillShade="D9"/>
          </w:tcPr>
          <w:p w:rsidR="00417FEF"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sind Bedarfe und Ziele im kommunalen Kinder- und Jugendförderplan verankert und dargestellt?</w:t>
            </w:r>
          </w:p>
        </w:tc>
      </w:tr>
      <w:tr w:rsidR="00417FEF" w:rsidRPr="00042A97" w:rsidTr="000F5E5A">
        <w:trPr>
          <w:trHeight w:hRule="exact" w:val="1021"/>
        </w:trPr>
        <w:tc>
          <w:tcPr>
            <w:tcW w:w="9212" w:type="dxa"/>
          </w:tcPr>
          <w:p w:rsidR="00417FEF" w:rsidRPr="00042A97" w:rsidRDefault="00417FEF" w:rsidP="00D317B7">
            <w:pPr>
              <w:autoSpaceDE w:val="0"/>
              <w:autoSpaceDN w:val="0"/>
              <w:adjustRightInd w:val="0"/>
              <w:rPr>
                <w:rFonts w:ascii="Verdana" w:hAnsi="Verdana" w:cs="ArialMT"/>
                <w:color w:val="000000"/>
                <w:sz w:val="20"/>
                <w:szCs w:val="20"/>
              </w:rPr>
            </w:pPr>
          </w:p>
        </w:tc>
      </w:tr>
    </w:tbl>
    <w:p w:rsidR="00CB5D7F" w:rsidRPr="00042A97" w:rsidRDefault="00CB5D7F" w:rsidP="00417FEF">
      <w:pPr>
        <w:rPr>
          <w:rFonts w:ascii="Verdana" w:hAnsi="Verdana" w:cs="Arial-BoldMT"/>
          <w:b/>
          <w:bCs/>
          <w:color w:val="00B1F1"/>
          <w:sz w:val="20"/>
          <w:szCs w:val="20"/>
        </w:rPr>
      </w:pPr>
      <w:r w:rsidRPr="00042A97">
        <w:rPr>
          <w:rFonts w:ascii="Verdana" w:hAnsi="Verdana" w:cs="Arial-BoldMT"/>
          <w:b/>
          <w:bCs/>
          <w:color w:val="00B1F1"/>
          <w:sz w:val="20"/>
          <w:szCs w:val="20"/>
        </w:rPr>
        <w:br w:type="page"/>
      </w:r>
    </w:p>
    <w:p w:rsidR="00CB5D7F" w:rsidRPr="00042A97" w:rsidRDefault="005E0677" w:rsidP="00F94D20">
      <w:pPr>
        <w:pStyle w:val="Formatvorlage1"/>
      </w:pPr>
      <w:bookmarkStart w:id="6" w:name="_Toc436920049"/>
      <w:r w:rsidRPr="00042A97">
        <w:t xml:space="preserve">Zu 3.5 </w:t>
      </w:r>
      <w:r w:rsidR="00CB5D7F" w:rsidRPr="00042A97">
        <w:t>Die mit Jungenarbeit befassten Fachkräfte werden qualifiziert.</w:t>
      </w:r>
      <w:bookmarkEnd w:id="6"/>
    </w:p>
    <w:p w:rsidR="00D00CE0" w:rsidRPr="00042A97" w:rsidRDefault="00D00CE0" w:rsidP="00D00CE0">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Jungenarbeit braucht geschlechtsspezifisch geschulte Fachkräfte. Das betrifft sowohl die Ebene der praktischen Arbeit als auch die der Koordination und Steuerung.</w:t>
      </w:r>
    </w:p>
    <w:p w:rsidR="00D00CE0" w:rsidRPr="00042A97" w:rsidRDefault="00D00CE0" w:rsidP="00D00CE0">
      <w:pPr>
        <w:autoSpaceDE w:val="0"/>
        <w:autoSpaceDN w:val="0"/>
        <w:adjustRightInd w:val="0"/>
        <w:spacing w:after="0" w:line="240" w:lineRule="auto"/>
        <w:rPr>
          <w:rFonts w:ascii="Verdana" w:hAnsi="Verdana" w:cs="ArialMT"/>
          <w:color w:val="000000"/>
          <w:sz w:val="20"/>
          <w:szCs w:val="20"/>
        </w:rPr>
      </w:pPr>
    </w:p>
    <w:tbl>
      <w:tblPr>
        <w:tblStyle w:val="Tabellenraster"/>
        <w:tblW w:w="0" w:type="auto"/>
        <w:tblLook w:val="04A0" w:firstRow="1" w:lastRow="0" w:firstColumn="1" w:lastColumn="0" w:noHBand="0" w:noVBand="1"/>
      </w:tblPr>
      <w:tblGrid>
        <w:gridCol w:w="3020"/>
        <w:gridCol w:w="1512"/>
        <w:gridCol w:w="1507"/>
        <w:gridCol w:w="3023"/>
      </w:tblGrid>
      <w:tr w:rsidR="00D00CE0" w:rsidRPr="00042A97" w:rsidTr="00D00CE0">
        <w:tc>
          <w:tcPr>
            <w:tcW w:w="9212" w:type="dxa"/>
            <w:gridSpan w:val="4"/>
            <w:tcBorders>
              <w:bottom w:val="nil"/>
            </w:tcBorders>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geschlechtsspezifische Qualifikation haben die für Jungenarbeit zuständigen und in der Jungenarbeit/geschlechtsbezogenen Arbeit mit Jungen tätigen Fachkräfte:</w:t>
            </w:r>
          </w:p>
        </w:tc>
      </w:tr>
      <w:tr w:rsidR="00D00CE0" w:rsidRPr="00042A97" w:rsidTr="000F5E5A">
        <w:trPr>
          <w:trHeight w:hRule="exact" w:val="618"/>
        </w:trPr>
        <w:tc>
          <w:tcPr>
            <w:tcW w:w="4606" w:type="dxa"/>
            <w:gridSpan w:val="2"/>
            <w:tcBorders>
              <w:top w:val="nil"/>
            </w:tcBorders>
            <w:shd w:val="clear" w:color="auto" w:fill="D9D9D9" w:themeFill="background1" w:themeFillShade="D9"/>
            <w:vAlign w:val="bottom"/>
          </w:tcPr>
          <w:p w:rsidR="00D00CE0" w:rsidRPr="00042A97" w:rsidRDefault="00D00CE0" w:rsidP="000F5E5A">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im Jugendamt?</w:t>
            </w:r>
          </w:p>
        </w:tc>
        <w:tc>
          <w:tcPr>
            <w:tcW w:w="4606" w:type="dxa"/>
            <w:gridSpan w:val="2"/>
            <w:tcBorders>
              <w:top w:val="nil"/>
            </w:tcBorders>
            <w:shd w:val="clear" w:color="auto" w:fill="D9D9D9" w:themeFill="background1" w:themeFillShade="D9"/>
            <w:vAlign w:val="bottom"/>
          </w:tcPr>
          <w:p w:rsidR="00D00CE0" w:rsidRPr="00042A97" w:rsidRDefault="00D00CE0" w:rsidP="000F5E5A">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bei freien Trägern in Jugendeinrichtungen, Jugendverbänden, ggf. auch Schulen?</w:t>
            </w:r>
          </w:p>
        </w:tc>
      </w:tr>
      <w:tr w:rsidR="00D00CE0" w:rsidRPr="00042A97" w:rsidTr="001C126D">
        <w:trPr>
          <w:trHeight w:hRule="exact" w:val="1454"/>
        </w:trPr>
        <w:tc>
          <w:tcPr>
            <w:tcW w:w="4606"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c>
          <w:tcPr>
            <w:tcW w:w="4606"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4"/>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Mit welcher Haltung begegnen diese Fachkräfte Jungen im pädagogischen Alltag?</w:t>
            </w:r>
          </w:p>
        </w:tc>
      </w:tr>
      <w:tr w:rsidR="00D00CE0" w:rsidRPr="00042A97" w:rsidTr="00D00CE0">
        <w:trPr>
          <w:trHeight w:hRule="exact" w:val="1296"/>
        </w:trPr>
        <w:tc>
          <w:tcPr>
            <w:tcW w:w="9212" w:type="dxa"/>
            <w:gridSpan w:val="4"/>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00CE0">
        <w:tc>
          <w:tcPr>
            <w:tcW w:w="9212" w:type="dxa"/>
            <w:gridSpan w:val="4"/>
            <w:tcBorders>
              <w:bottom w:val="nil"/>
            </w:tcBorders>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Angebote bzw. Initiativen zur geschlechtsbezogenen Qualifizierung der Fachkräfte (z.B. Schulungen, Tagungen) gibt es seitens:</w:t>
            </w:r>
          </w:p>
        </w:tc>
      </w:tr>
      <w:tr w:rsidR="00D00CE0" w:rsidRPr="00042A97" w:rsidTr="00D00CE0">
        <w:tc>
          <w:tcPr>
            <w:tcW w:w="3070" w:type="dxa"/>
            <w:tcBorders>
              <w:top w:val="nil"/>
            </w:tcBorders>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des Jugendamtes?</w:t>
            </w:r>
          </w:p>
        </w:tc>
        <w:tc>
          <w:tcPr>
            <w:tcW w:w="3071" w:type="dxa"/>
            <w:gridSpan w:val="2"/>
            <w:tcBorders>
              <w:top w:val="nil"/>
            </w:tcBorders>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freier Träger?</w:t>
            </w:r>
          </w:p>
        </w:tc>
        <w:tc>
          <w:tcPr>
            <w:tcW w:w="3071" w:type="dxa"/>
            <w:tcBorders>
              <w:top w:val="nil"/>
            </w:tcBorders>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örtlicher Weiterbildungsträger?</w:t>
            </w:r>
          </w:p>
        </w:tc>
      </w:tr>
      <w:tr w:rsidR="00D00CE0" w:rsidRPr="00042A97" w:rsidTr="00D00CE0">
        <w:trPr>
          <w:trHeight w:hRule="exact" w:val="1596"/>
        </w:trPr>
        <w:tc>
          <w:tcPr>
            <w:tcW w:w="3070" w:type="dxa"/>
          </w:tcPr>
          <w:p w:rsidR="00D00CE0" w:rsidRPr="00042A97" w:rsidRDefault="00D00CE0" w:rsidP="00D317B7">
            <w:pPr>
              <w:autoSpaceDE w:val="0"/>
              <w:autoSpaceDN w:val="0"/>
              <w:adjustRightInd w:val="0"/>
              <w:rPr>
                <w:rFonts w:ascii="Verdana" w:hAnsi="Verdana" w:cs="ArialMT"/>
                <w:color w:val="000000"/>
                <w:sz w:val="20"/>
                <w:szCs w:val="20"/>
              </w:rPr>
            </w:pPr>
          </w:p>
        </w:tc>
        <w:tc>
          <w:tcPr>
            <w:tcW w:w="3071"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c>
          <w:tcPr>
            <w:tcW w:w="3071" w:type="dxa"/>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4"/>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ist der geschlechtsbezogene Qualifizierungsbedarf der mit Jungenarbeit befassten Fachkräfte in den Maßnahmen zur Personalentwicklung verankert?</w:t>
            </w:r>
          </w:p>
        </w:tc>
      </w:tr>
      <w:tr w:rsidR="00D00CE0" w:rsidRPr="00042A97" w:rsidTr="00D00CE0">
        <w:trPr>
          <w:trHeight w:hRule="exact" w:val="1021"/>
        </w:trPr>
        <w:tc>
          <w:tcPr>
            <w:tcW w:w="9212" w:type="dxa"/>
            <w:gridSpan w:val="4"/>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4"/>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Gibt es für die mit Jungenarbeit befassten Fachkräfte Orte zum geschlechtsbezogenen fachlich</w:t>
            </w:r>
            <w:r w:rsidR="009769DD">
              <w:rPr>
                <w:rFonts w:ascii="Verdana" w:hAnsi="Verdana" w:cs="ArialMT"/>
                <w:color w:val="000000"/>
                <w:sz w:val="20"/>
                <w:szCs w:val="20"/>
              </w:rPr>
              <w:t>en</w:t>
            </w:r>
            <w:r w:rsidRPr="00042A97">
              <w:rPr>
                <w:rFonts w:ascii="Verdana" w:hAnsi="Verdana" w:cs="ArialMT"/>
                <w:color w:val="000000"/>
                <w:sz w:val="20"/>
                <w:szCs w:val="20"/>
              </w:rPr>
              <w:t xml:space="preserve"> Austausch (z.B. Facharbeitskreise)?</w:t>
            </w:r>
          </w:p>
        </w:tc>
      </w:tr>
      <w:tr w:rsidR="00D00CE0" w:rsidRPr="00042A97" w:rsidTr="00D00CE0">
        <w:trPr>
          <w:trHeight w:hRule="exact" w:val="1021"/>
        </w:trPr>
        <w:tc>
          <w:tcPr>
            <w:tcW w:w="9212" w:type="dxa"/>
            <w:gridSpan w:val="4"/>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4"/>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Und wie erfolgt der notwendige fachliche Austausch mit den zuständigen Fachkräften aus anderen genderrelevanten Bereichen (Mädchenarbeit, LSBTTIQ*)?</w:t>
            </w:r>
          </w:p>
        </w:tc>
      </w:tr>
      <w:tr w:rsidR="00D00CE0" w:rsidRPr="00042A97" w:rsidTr="00D00CE0">
        <w:trPr>
          <w:trHeight w:hRule="exact" w:val="1021"/>
        </w:trPr>
        <w:tc>
          <w:tcPr>
            <w:tcW w:w="9212" w:type="dxa"/>
            <w:gridSpan w:val="4"/>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4"/>
            <w:shd w:val="clear" w:color="auto" w:fill="D9D9D9" w:themeFill="background1" w:themeFillShade="D9"/>
          </w:tcPr>
          <w:p w:rsidR="00D00CE0" w:rsidRPr="00042A97" w:rsidRDefault="00D00CE0"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Ist die geschlechtsbezogene Qualifizierung der mit Jungenarbeit befassten Fachkräfte in Qualitätsentwicklungsinstrumenten (z.B. Wirksamkeitsdialog) verankert?</w:t>
            </w:r>
          </w:p>
        </w:tc>
      </w:tr>
      <w:tr w:rsidR="00D00CE0" w:rsidRPr="00042A97" w:rsidTr="00D00CE0">
        <w:trPr>
          <w:trHeight w:hRule="exact" w:val="1021"/>
        </w:trPr>
        <w:tc>
          <w:tcPr>
            <w:tcW w:w="9212" w:type="dxa"/>
            <w:gridSpan w:val="4"/>
          </w:tcPr>
          <w:p w:rsidR="00D00CE0" w:rsidRPr="00042A97" w:rsidRDefault="00D00CE0" w:rsidP="00D317B7">
            <w:pPr>
              <w:autoSpaceDE w:val="0"/>
              <w:autoSpaceDN w:val="0"/>
              <w:adjustRightInd w:val="0"/>
              <w:rPr>
                <w:rFonts w:ascii="Verdana" w:hAnsi="Verdana" w:cs="ArialMT"/>
                <w:color w:val="000000"/>
                <w:sz w:val="20"/>
                <w:szCs w:val="20"/>
              </w:rPr>
            </w:pPr>
          </w:p>
        </w:tc>
      </w:tr>
    </w:tbl>
    <w:p w:rsidR="00CB5D7F" w:rsidRPr="00042A97" w:rsidRDefault="00CB5D7F">
      <w:pPr>
        <w:rPr>
          <w:rFonts w:ascii="Verdana" w:hAnsi="Verdana" w:cs="Arial-BoldMT"/>
          <w:b/>
          <w:bCs/>
          <w:color w:val="00B1F1"/>
          <w:sz w:val="20"/>
          <w:szCs w:val="20"/>
        </w:rPr>
      </w:pPr>
      <w:r w:rsidRPr="00042A97">
        <w:rPr>
          <w:rFonts w:ascii="Verdana" w:hAnsi="Verdana" w:cs="Arial-BoldMT"/>
          <w:b/>
          <w:bCs/>
          <w:color w:val="00B1F1"/>
          <w:sz w:val="20"/>
          <w:szCs w:val="20"/>
        </w:rPr>
        <w:br w:type="page"/>
      </w:r>
    </w:p>
    <w:p w:rsidR="00CB5D7F" w:rsidRPr="00042A97" w:rsidRDefault="005E0677" w:rsidP="00F94D20">
      <w:pPr>
        <w:pStyle w:val="Formatvorlage1"/>
      </w:pPr>
      <w:bookmarkStart w:id="7" w:name="_Toc436920050"/>
      <w:r w:rsidRPr="00042A97">
        <w:t xml:space="preserve">Zu 3.6 </w:t>
      </w:r>
      <w:r w:rsidR="00CB5D7F" w:rsidRPr="00042A97">
        <w:t>Die Beteiligung aller relevanten Zuständigen in der Kinder- und Jugendförderung ist</w:t>
      </w:r>
      <w:r w:rsidR="000F5E5A" w:rsidRPr="00042A97">
        <w:t xml:space="preserve"> </w:t>
      </w:r>
      <w:r w:rsidR="00CB5D7F" w:rsidRPr="00042A97">
        <w:t>als Handlungsprinzip etabliert.</w:t>
      </w:r>
      <w:bookmarkEnd w:id="7"/>
    </w:p>
    <w:p w:rsidR="001C126D" w:rsidRPr="00042A97" w:rsidRDefault="001C126D" w:rsidP="001C126D">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Die gesetzliche Vorgabe zur Qualitätsentwicklung setzt die Beteiligung aller relevanten Handelnden voraus. Das betrifft freie Träger aus dem Bereich der Jugendförderung gleichermaßen wie Vertretungen anderer Bildungseinrichtungen in den relevanten Sozialräumen und Lebenswelten (z.B. Schulen, Familienberatungsstellen, Kultureinrichtungen). Es betrifft insbesondere die Kinder und Jugendlichen selbst. Und auch aus der fachlichen Perspektive der Jungenarbeit heraus ist es vom Grundsatz her geboten, die Beteiligung von Jungen an Angeboten und Prozessen zu gewährleisten und ihnen wirkliche Gestaltungsspielräume zu eröffnen.</w:t>
      </w:r>
    </w:p>
    <w:p w:rsidR="00D00CE0" w:rsidRPr="00042A97" w:rsidRDefault="00D00CE0" w:rsidP="001C126D">
      <w:pPr>
        <w:autoSpaceDE w:val="0"/>
        <w:autoSpaceDN w:val="0"/>
        <w:adjustRightInd w:val="0"/>
        <w:spacing w:after="0" w:line="240" w:lineRule="auto"/>
        <w:rPr>
          <w:rFonts w:ascii="Verdana" w:hAnsi="Verdana" w:cs="ArialMT"/>
          <w:color w:val="000000"/>
          <w:sz w:val="20"/>
          <w:szCs w:val="20"/>
        </w:rPr>
      </w:pPr>
    </w:p>
    <w:tbl>
      <w:tblPr>
        <w:tblStyle w:val="Tabellenraster"/>
        <w:tblW w:w="0" w:type="auto"/>
        <w:tblLook w:val="04A0" w:firstRow="1" w:lastRow="0" w:firstColumn="1" w:lastColumn="0" w:noHBand="0" w:noVBand="1"/>
      </w:tblPr>
      <w:tblGrid>
        <w:gridCol w:w="9062"/>
      </w:tblGrid>
      <w:tr w:rsidR="00D00CE0" w:rsidRPr="00042A97" w:rsidTr="00D317B7">
        <w:tc>
          <w:tcPr>
            <w:tcW w:w="9212" w:type="dxa"/>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ist die Kommunikation zwischen Jugendamt und freien Trägern geregelt?</w:t>
            </w:r>
          </w:p>
        </w:tc>
      </w:tr>
      <w:tr w:rsidR="00D00CE0" w:rsidRPr="00042A97" w:rsidTr="001C126D">
        <w:trPr>
          <w:trHeight w:hRule="exact" w:val="1021"/>
        </w:trPr>
        <w:tc>
          <w:tcPr>
            <w:tcW w:w="9212" w:type="dxa"/>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shd w:val="clear" w:color="auto" w:fill="D9D9D9" w:themeFill="background1" w:themeFillShade="D9"/>
          </w:tcPr>
          <w:p w:rsidR="00D00CE0" w:rsidRPr="00042A97" w:rsidRDefault="009769DD" w:rsidP="00D317B7">
            <w:pPr>
              <w:autoSpaceDE w:val="0"/>
              <w:autoSpaceDN w:val="0"/>
              <w:adjustRightInd w:val="0"/>
              <w:rPr>
                <w:rFonts w:ascii="Verdana" w:hAnsi="Verdana" w:cs="ArialMT"/>
                <w:color w:val="000000"/>
                <w:sz w:val="20"/>
                <w:szCs w:val="20"/>
              </w:rPr>
            </w:pPr>
            <w:r>
              <w:rPr>
                <w:rFonts w:ascii="Verdana" w:hAnsi="Verdana" w:cs="ArialMT"/>
                <w:color w:val="000000"/>
                <w:sz w:val="20"/>
                <w:szCs w:val="20"/>
              </w:rPr>
              <w:t>Wie werden L</w:t>
            </w:r>
            <w:r w:rsidR="001C126D" w:rsidRPr="00042A97">
              <w:rPr>
                <w:rFonts w:ascii="Verdana" w:hAnsi="Verdana" w:cs="ArialMT"/>
                <w:color w:val="000000"/>
                <w:sz w:val="20"/>
                <w:szCs w:val="20"/>
              </w:rPr>
              <w:t>etztere an der Bedarfsklärung, wie an der (Weiter)Entwicklung der Ziele des Jugendamtes in der geschlechtsbezogenen Jungenarbeit beteiligt?</w:t>
            </w:r>
          </w:p>
        </w:tc>
      </w:tr>
      <w:tr w:rsidR="00D00CE0" w:rsidRPr="00042A97" w:rsidTr="001C126D">
        <w:trPr>
          <w:trHeight w:hRule="exact" w:val="1021"/>
        </w:trPr>
        <w:tc>
          <w:tcPr>
            <w:tcW w:w="9212" w:type="dxa"/>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xml:space="preserve">Wie werden die Adressaten selbst, </w:t>
            </w:r>
            <w:r w:rsidR="009769DD">
              <w:rPr>
                <w:rFonts w:ascii="Verdana" w:hAnsi="Verdana" w:cs="ArialMT"/>
                <w:color w:val="000000"/>
                <w:sz w:val="20"/>
                <w:szCs w:val="20"/>
              </w:rPr>
              <w:t xml:space="preserve">- </w:t>
            </w:r>
            <w:r w:rsidRPr="00042A97">
              <w:rPr>
                <w:rFonts w:ascii="Verdana" w:hAnsi="Verdana" w:cs="ArialMT"/>
                <w:color w:val="000000"/>
                <w:sz w:val="20"/>
                <w:szCs w:val="20"/>
              </w:rPr>
              <w:t>also die Jungen</w:t>
            </w:r>
            <w:r w:rsidR="009769DD">
              <w:rPr>
                <w:rFonts w:ascii="Verdana" w:hAnsi="Verdana" w:cs="ArialMT"/>
                <w:color w:val="000000"/>
                <w:sz w:val="20"/>
                <w:szCs w:val="20"/>
              </w:rPr>
              <w:t xml:space="preserve"> -</w:t>
            </w:r>
            <w:r w:rsidRPr="00042A97">
              <w:rPr>
                <w:rFonts w:ascii="Verdana" w:hAnsi="Verdana" w:cs="ArialMT"/>
                <w:color w:val="000000"/>
                <w:sz w:val="20"/>
                <w:szCs w:val="20"/>
              </w:rPr>
              <w:t xml:space="preserve"> an der Bedarfsklärung, wie an der (Weiter)Entwicklung der Ziele des Jugendamtes in der geschlechtsbezogenen Jungenarbeit beteiligt?</w:t>
            </w:r>
          </w:p>
        </w:tc>
      </w:tr>
      <w:tr w:rsidR="00D00CE0" w:rsidRPr="00042A97" w:rsidTr="001C126D">
        <w:trPr>
          <w:trHeight w:hRule="exact" w:val="1021"/>
        </w:trPr>
        <w:tc>
          <w:tcPr>
            <w:tcW w:w="9212" w:type="dxa"/>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beteiligen freie Träger und andere relevante Bildungsträger/-anbieter Jungen im Rahmen ihrer Programmentwicklung?</w:t>
            </w:r>
          </w:p>
        </w:tc>
      </w:tr>
      <w:tr w:rsidR="00D00CE0" w:rsidRPr="00042A97" w:rsidTr="00F94D20">
        <w:trPr>
          <w:trHeight w:hRule="exact" w:val="1321"/>
        </w:trPr>
        <w:tc>
          <w:tcPr>
            <w:tcW w:w="9212" w:type="dxa"/>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ist die Beteiligung von Jungen in den Konzepten und Angeboten der Einrichtungen und Verbände verankert?</w:t>
            </w:r>
          </w:p>
        </w:tc>
      </w:tr>
      <w:tr w:rsidR="00D00CE0" w:rsidRPr="00042A97" w:rsidTr="00F94D20">
        <w:trPr>
          <w:trHeight w:hRule="exact" w:val="1484"/>
        </w:trPr>
        <w:tc>
          <w:tcPr>
            <w:tcW w:w="9212" w:type="dxa"/>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Können alle Jungen vom Grundsatz her gleichberechtigt an allen Angeboten teilnehmen?</w:t>
            </w:r>
          </w:p>
        </w:tc>
      </w:tr>
      <w:tr w:rsidR="00D00CE0" w:rsidRPr="00042A97" w:rsidTr="0081145C">
        <w:trPr>
          <w:trHeight w:hRule="exact" w:val="2196"/>
        </w:trPr>
        <w:tc>
          <w:tcPr>
            <w:tcW w:w="9212" w:type="dxa"/>
          </w:tcPr>
          <w:p w:rsidR="00D00CE0" w:rsidRPr="00042A97" w:rsidRDefault="00D00CE0" w:rsidP="00D317B7">
            <w:pPr>
              <w:autoSpaceDE w:val="0"/>
              <w:autoSpaceDN w:val="0"/>
              <w:adjustRightInd w:val="0"/>
              <w:rPr>
                <w:rFonts w:ascii="Verdana" w:hAnsi="Verdana" w:cs="ArialMT"/>
                <w:color w:val="000000"/>
                <w:sz w:val="20"/>
                <w:szCs w:val="20"/>
              </w:rPr>
            </w:pPr>
          </w:p>
        </w:tc>
      </w:tr>
      <w:tr w:rsidR="001C126D" w:rsidRPr="00042A97" w:rsidTr="00D317B7">
        <w:tc>
          <w:tcPr>
            <w:tcW w:w="9212" w:type="dxa"/>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Gibt es auch Räume (Orte in Einrichtungen, im Sozialraum, Zeiten), die Jungen eigenverantwortlich gestalten können?</w:t>
            </w:r>
          </w:p>
        </w:tc>
      </w:tr>
      <w:tr w:rsidR="001C126D" w:rsidRPr="00042A97" w:rsidTr="00F94D20">
        <w:trPr>
          <w:trHeight w:hRule="exact" w:val="1254"/>
        </w:trPr>
        <w:tc>
          <w:tcPr>
            <w:tcW w:w="9212" w:type="dxa"/>
          </w:tcPr>
          <w:p w:rsidR="001C126D" w:rsidRPr="00042A97" w:rsidRDefault="001C126D" w:rsidP="00D317B7">
            <w:pPr>
              <w:autoSpaceDE w:val="0"/>
              <w:autoSpaceDN w:val="0"/>
              <w:adjustRightInd w:val="0"/>
              <w:rPr>
                <w:rFonts w:ascii="Verdana" w:hAnsi="Verdana" w:cs="ArialMT"/>
                <w:color w:val="000000"/>
                <w:sz w:val="20"/>
                <w:szCs w:val="20"/>
              </w:rPr>
            </w:pPr>
          </w:p>
        </w:tc>
      </w:tr>
      <w:tr w:rsidR="001C126D" w:rsidRPr="00042A97" w:rsidTr="00D317B7">
        <w:tc>
          <w:tcPr>
            <w:tcW w:w="9212" w:type="dxa"/>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werden Jungen darin unterstützt, ihre Beteiligungsmöglichkeiten wahrzunehmen?</w:t>
            </w:r>
          </w:p>
        </w:tc>
      </w:tr>
      <w:tr w:rsidR="001C126D" w:rsidRPr="00042A97" w:rsidTr="001C126D">
        <w:trPr>
          <w:trHeight w:hRule="exact" w:val="1021"/>
        </w:trPr>
        <w:tc>
          <w:tcPr>
            <w:tcW w:w="9212" w:type="dxa"/>
          </w:tcPr>
          <w:p w:rsidR="001C126D" w:rsidRPr="00042A97" w:rsidRDefault="001C126D" w:rsidP="00D317B7">
            <w:pPr>
              <w:autoSpaceDE w:val="0"/>
              <w:autoSpaceDN w:val="0"/>
              <w:adjustRightInd w:val="0"/>
              <w:rPr>
                <w:rFonts w:ascii="Verdana" w:hAnsi="Verdana" w:cs="ArialMT"/>
                <w:color w:val="000000"/>
                <w:sz w:val="20"/>
                <w:szCs w:val="20"/>
              </w:rPr>
            </w:pPr>
          </w:p>
        </w:tc>
      </w:tr>
      <w:tr w:rsidR="001C126D" w:rsidRPr="00042A97" w:rsidTr="00D317B7">
        <w:tc>
          <w:tcPr>
            <w:tcW w:w="9212" w:type="dxa"/>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Gibt es ein Beschwerdemanagement, d.h. die Möglichkeit für Jungen</w:t>
            </w:r>
            <w:r w:rsidR="009769DD">
              <w:rPr>
                <w:rFonts w:ascii="Verdana" w:hAnsi="Verdana" w:cs="ArialMT"/>
                <w:color w:val="000000"/>
                <w:sz w:val="20"/>
                <w:szCs w:val="20"/>
              </w:rPr>
              <w:t>, eigene Rechte und Interessen „</w:t>
            </w:r>
            <w:r w:rsidRPr="00042A97">
              <w:rPr>
                <w:rFonts w:ascii="Verdana" w:hAnsi="Verdana" w:cs="ArialMT"/>
                <w:color w:val="000000"/>
                <w:sz w:val="20"/>
                <w:szCs w:val="20"/>
              </w:rPr>
              <w:t>einzuklagen"?</w:t>
            </w:r>
          </w:p>
        </w:tc>
      </w:tr>
      <w:tr w:rsidR="001C126D" w:rsidRPr="00042A97" w:rsidTr="001C126D">
        <w:trPr>
          <w:trHeight w:hRule="exact" w:val="1021"/>
        </w:trPr>
        <w:tc>
          <w:tcPr>
            <w:tcW w:w="9212" w:type="dxa"/>
          </w:tcPr>
          <w:p w:rsidR="001C126D" w:rsidRPr="00042A97" w:rsidRDefault="001C126D" w:rsidP="00D317B7">
            <w:pPr>
              <w:autoSpaceDE w:val="0"/>
              <w:autoSpaceDN w:val="0"/>
              <w:adjustRightInd w:val="0"/>
              <w:rPr>
                <w:rFonts w:ascii="Verdana" w:hAnsi="Verdana" w:cs="ArialMT"/>
                <w:color w:val="000000"/>
                <w:sz w:val="20"/>
                <w:szCs w:val="20"/>
              </w:rPr>
            </w:pPr>
          </w:p>
        </w:tc>
      </w:tr>
    </w:tbl>
    <w:p w:rsidR="00D00CE0" w:rsidRPr="00042A97" w:rsidRDefault="00D00CE0" w:rsidP="00CB5D7F">
      <w:pPr>
        <w:autoSpaceDE w:val="0"/>
        <w:autoSpaceDN w:val="0"/>
        <w:adjustRightInd w:val="0"/>
        <w:spacing w:after="0" w:line="240" w:lineRule="auto"/>
        <w:rPr>
          <w:rFonts w:ascii="Verdana" w:hAnsi="Verdana" w:cs="ArialMT"/>
          <w:color w:val="000000"/>
          <w:sz w:val="20"/>
          <w:szCs w:val="20"/>
        </w:rPr>
      </w:pPr>
    </w:p>
    <w:p w:rsidR="00CB5D7F" w:rsidRPr="00042A97" w:rsidRDefault="00CB5D7F">
      <w:pPr>
        <w:rPr>
          <w:rFonts w:ascii="Verdana" w:hAnsi="Verdana" w:cs="Arial-BoldMT"/>
          <w:b/>
          <w:bCs/>
          <w:color w:val="00B1F1"/>
          <w:sz w:val="20"/>
          <w:szCs w:val="20"/>
        </w:rPr>
      </w:pPr>
      <w:r w:rsidRPr="00042A97">
        <w:rPr>
          <w:rFonts w:ascii="Verdana" w:hAnsi="Verdana" w:cs="Arial-BoldMT"/>
          <w:b/>
          <w:bCs/>
          <w:color w:val="00B1F1"/>
          <w:sz w:val="20"/>
          <w:szCs w:val="20"/>
        </w:rPr>
        <w:br w:type="page"/>
      </w:r>
    </w:p>
    <w:p w:rsidR="00CB5D7F" w:rsidRPr="00042A97" w:rsidRDefault="005E0677" w:rsidP="00F94D20">
      <w:pPr>
        <w:pStyle w:val="Formatvorlage1"/>
      </w:pPr>
      <w:bookmarkStart w:id="8" w:name="_Toc436920051"/>
      <w:r w:rsidRPr="00042A97">
        <w:t xml:space="preserve">Zu 3.7 </w:t>
      </w:r>
      <w:r w:rsidR="00CB5D7F" w:rsidRPr="00042A97">
        <w:t>Die Umsetzungsprozesse in den Handlungsfeldern der Kinder- und Jugendförderung</w:t>
      </w:r>
      <w:r w:rsidR="000F5E5A" w:rsidRPr="00042A97">
        <w:t xml:space="preserve"> </w:t>
      </w:r>
      <w:r w:rsidR="00CB5D7F" w:rsidRPr="00042A97">
        <w:t>werden kontinuierlich evaluiert.</w:t>
      </w:r>
      <w:bookmarkEnd w:id="8"/>
    </w:p>
    <w:p w:rsidR="001C126D" w:rsidRPr="00042A97" w:rsidRDefault="001C126D" w:rsidP="001C126D">
      <w:pPr>
        <w:autoSpaceDE w:val="0"/>
        <w:autoSpaceDN w:val="0"/>
        <w:adjustRightInd w:val="0"/>
        <w:spacing w:after="0" w:line="240" w:lineRule="auto"/>
        <w:rPr>
          <w:rFonts w:ascii="Verdana" w:hAnsi="Verdana" w:cs="ArialMT"/>
          <w:color w:val="000000"/>
          <w:sz w:val="20"/>
          <w:szCs w:val="20"/>
        </w:rPr>
      </w:pPr>
      <w:r w:rsidRPr="00042A97">
        <w:rPr>
          <w:rFonts w:ascii="Verdana" w:hAnsi="Verdana" w:cs="ArialMT"/>
          <w:color w:val="000000"/>
          <w:sz w:val="20"/>
          <w:szCs w:val="20"/>
        </w:rPr>
        <w:t>Qualitätsentwicklung heißt, verfolgte Ziele und eingesetzte Mittel kontinuierlich zu überprüfen. Hierfür bedarf es Instrumente und Maßnahmen zur reflexiven Steuerung und Evaluation.</w:t>
      </w:r>
    </w:p>
    <w:p w:rsidR="00D00CE0" w:rsidRPr="00042A97" w:rsidRDefault="00D00CE0" w:rsidP="001C126D">
      <w:pPr>
        <w:autoSpaceDE w:val="0"/>
        <w:autoSpaceDN w:val="0"/>
        <w:adjustRightInd w:val="0"/>
        <w:spacing w:after="0" w:line="240" w:lineRule="auto"/>
        <w:rPr>
          <w:rFonts w:ascii="Verdana" w:hAnsi="Verdana" w:cs="ArialMT"/>
          <w:color w:val="000000"/>
          <w:sz w:val="20"/>
          <w:szCs w:val="20"/>
        </w:rPr>
      </w:pPr>
    </w:p>
    <w:tbl>
      <w:tblPr>
        <w:tblStyle w:val="Tabellenraster"/>
        <w:tblW w:w="0" w:type="auto"/>
        <w:tblLook w:val="04A0" w:firstRow="1" w:lastRow="0" w:firstColumn="1" w:lastColumn="0" w:noHBand="0" w:noVBand="1"/>
      </w:tblPr>
      <w:tblGrid>
        <w:gridCol w:w="4533"/>
        <w:gridCol w:w="4529"/>
      </w:tblGrid>
      <w:tr w:rsidR="00D00CE0" w:rsidRPr="00042A97" w:rsidTr="00D317B7">
        <w:tc>
          <w:tcPr>
            <w:tcW w:w="9212" w:type="dxa"/>
            <w:gridSpan w:val="2"/>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Evaluationsinstrumente gibt es?</w:t>
            </w:r>
          </w:p>
        </w:tc>
      </w:tr>
      <w:tr w:rsidR="00D00CE0" w:rsidRPr="00042A97" w:rsidTr="000F5E5A">
        <w:trPr>
          <w:trHeight w:hRule="exact" w:val="1021"/>
        </w:trPr>
        <w:tc>
          <w:tcPr>
            <w:tcW w:w="9212"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2"/>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Werden Jungen als Adressaten und Nutzer der Kinder- und Jugendförderung in die Evaluation einbezogen?</w:t>
            </w:r>
          </w:p>
        </w:tc>
      </w:tr>
      <w:tr w:rsidR="00D00CE0" w:rsidRPr="00042A97" w:rsidTr="000F5E5A">
        <w:trPr>
          <w:trHeight w:hRule="exact" w:val="1021"/>
        </w:trPr>
        <w:tc>
          <w:tcPr>
            <w:tcW w:w="9212"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1C126D">
        <w:tc>
          <w:tcPr>
            <w:tcW w:w="9212" w:type="dxa"/>
            <w:gridSpan w:val="2"/>
            <w:tcBorders>
              <w:bottom w:val="nil"/>
            </w:tcBorders>
            <w:shd w:val="clear" w:color="auto" w:fill="D9D9D9" w:themeFill="background1" w:themeFillShade="D9"/>
          </w:tcPr>
          <w:p w:rsidR="00D00CE0" w:rsidRPr="00042A97" w:rsidRDefault="001C126D" w:rsidP="001C126D">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 xml:space="preserve">Gibt es z.B. einen kommunalen Wirksamkeitsdialog? </w:t>
            </w:r>
          </w:p>
        </w:tc>
      </w:tr>
      <w:tr w:rsidR="001C126D" w:rsidRPr="00042A97" w:rsidTr="001C126D">
        <w:tc>
          <w:tcPr>
            <w:tcW w:w="4606" w:type="dxa"/>
            <w:tcBorders>
              <w:top w:val="nil"/>
            </w:tcBorders>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Wenn ja: Ist dieser ausreichend geschlechtersensibel ausgestaltet?</w:t>
            </w:r>
          </w:p>
        </w:tc>
        <w:tc>
          <w:tcPr>
            <w:tcW w:w="4606" w:type="dxa"/>
            <w:tcBorders>
              <w:top w:val="nil"/>
            </w:tcBorders>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Wenn nein: Welche alternativen Instrumente gibt es bzw. müssten entwickelt werden?</w:t>
            </w:r>
          </w:p>
        </w:tc>
      </w:tr>
      <w:tr w:rsidR="001C126D" w:rsidRPr="00042A97" w:rsidTr="000F5E5A">
        <w:trPr>
          <w:trHeight w:hRule="exact" w:val="1021"/>
        </w:trPr>
        <w:tc>
          <w:tcPr>
            <w:tcW w:w="4606" w:type="dxa"/>
          </w:tcPr>
          <w:p w:rsidR="001C126D" w:rsidRPr="00042A97" w:rsidRDefault="001C126D" w:rsidP="00D317B7">
            <w:pPr>
              <w:autoSpaceDE w:val="0"/>
              <w:autoSpaceDN w:val="0"/>
              <w:adjustRightInd w:val="0"/>
              <w:rPr>
                <w:rFonts w:ascii="Verdana" w:hAnsi="Verdana" w:cs="ArialMT"/>
                <w:color w:val="000000"/>
                <w:sz w:val="20"/>
                <w:szCs w:val="20"/>
              </w:rPr>
            </w:pPr>
          </w:p>
        </w:tc>
        <w:tc>
          <w:tcPr>
            <w:tcW w:w="4606" w:type="dxa"/>
          </w:tcPr>
          <w:p w:rsidR="001C126D" w:rsidRPr="00042A97" w:rsidRDefault="001C126D"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2"/>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Erlauben die vorhandenen Evaluationsverfahren genügend Aussagen zur Wirksamkeit der Angebote für Jungen? Wenn nicht: Welche weiteren Verfahren sind hier zu entwickeln?</w:t>
            </w:r>
          </w:p>
        </w:tc>
      </w:tr>
      <w:tr w:rsidR="00D00CE0" w:rsidRPr="00042A97" w:rsidTr="000F5E5A">
        <w:trPr>
          <w:trHeight w:hRule="exact" w:val="1021"/>
        </w:trPr>
        <w:tc>
          <w:tcPr>
            <w:tcW w:w="9212"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2"/>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Welche Vereinbarungen gibt es bezogen auf die Dokumentation von Jungenarbeit (Leistungen, Beteiligte, Erfahrungen, beobachtete Wirkungen ...) zwischen Jugendamt und Trägern sowie innerhalb der jeweiligen Träger?</w:t>
            </w:r>
          </w:p>
        </w:tc>
      </w:tr>
      <w:tr w:rsidR="00D00CE0" w:rsidRPr="00042A97" w:rsidTr="000F5E5A">
        <w:trPr>
          <w:trHeight w:hRule="exact" w:val="1021"/>
        </w:trPr>
        <w:tc>
          <w:tcPr>
            <w:tcW w:w="9212"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r>
      <w:tr w:rsidR="00D00CE0" w:rsidRPr="00042A97" w:rsidTr="00D317B7">
        <w:tc>
          <w:tcPr>
            <w:tcW w:w="9212" w:type="dxa"/>
            <w:gridSpan w:val="2"/>
            <w:shd w:val="clear" w:color="auto" w:fill="D9D9D9" w:themeFill="background1" w:themeFillShade="D9"/>
          </w:tcPr>
          <w:p w:rsidR="00D00CE0"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In welchen Gremien der Jugendhilfeplanung (wie z.B. Arbeitsgemeinschaften nach § 78 SGB VIII) und/oder Arbeitskreisen findet eine Überprüfung der Ziele und Maßnahmen in der Jungenarbeit statt? Und: In welchen Zeitabschnitten geschieht dies?</w:t>
            </w:r>
          </w:p>
        </w:tc>
      </w:tr>
      <w:tr w:rsidR="00D00CE0" w:rsidRPr="00042A97" w:rsidTr="000F5E5A">
        <w:trPr>
          <w:trHeight w:hRule="exact" w:val="1021"/>
        </w:trPr>
        <w:tc>
          <w:tcPr>
            <w:tcW w:w="9212" w:type="dxa"/>
            <w:gridSpan w:val="2"/>
          </w:tcPr>
          <w:p w:rsidR="00D00CE0" w:rsidRPr="00042A97" w:rsidRDefault="00D00CE0" w:rsidP="00D317B7">
            <w:pPr>
              <w:autoSpaceDE w:val="0"/>
              <w:autoSpaceDN w:val="0"/>
              <w:adjustRightInd w:val="0"/>
              <w:rPr>
                <w:rFonts w:ascii="Verdana" w:hAnsi="Verdana" w:cs="ArialMT"/>
                <w:color w:val="000000"/>
                <w:sz w:val="20"/>
                <w:szCs w:val="20"/>
              </w:rPr>
            </w:pPr>
          </w:p>
        </w:tc>
      </w:tr>
      <w:tr w:rsidR="001C126D" w:rsidRPr="00042A97" w:rsidTr="00D317B7">
        <w:tc>
          <w:tcPr>
            <w:tcW w:w="9212" w:type="dxa"/>
            <w:gridSpan w:val="2"/>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gewährleisten freie Träger sowie andere relevante Bildungsträger/-anbieter ihrerseits die Evaluation ihrer Angebote in der Jungenarbeit?</w:t>
            </w:r>
          </w:p>
        </w:tc>
      </w:tr>
      <w:tr w:rsidR="001C126D" w:rsidRPr="00042A97" w:rsidTr="0081145C">
        <w:trPr>
          <w:trHeight w:hRule="exact" w:val="1396"/>
        </w:trPr>
        <w:tc>
          <w:tcPr>
            <w:tcW w:w="9212" w:type="dxa"/>
            <w:gridSpan w:val="2"/>
          </w:tcPr>
          <w:p w:rsidR="001C126D" w:rsidRPr="00042A97" w:rsidRDefault="001C126D" w:rsidP="00D317B7">
            <w:pPr>
              <w:autoSpaceDE w:val="0"/>
              <w:autoSpaceDN w:val="0"/>
              <w:adjustRightInd w:val="0"/>
              <w:rPr>
                <w:rFonts w:ascii="Verdana" w:hAnsi="Verdana" w:cs="ArialMT"/>
                <w:color w:val="000000"/>
                <w:sz w:val="20"/>
                <w:szCs w:val="20"/>
              </w:rPr>
            </w:pPr>
          </w:p>
        </w:tc>
      </w:tr>
      <w:tr w:rsidR="001C126D" w:rsidRPr="00042A97" w:rsidTr="00D317B7">
        <w:tc>
          <w:tcPr>
            <w:tcW w:w="9212" w:type="dxa"/>
            <w:gridSpan w:val="2"/>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Gibt es für das Personal z.B. Möglichkeiten der Praxisreflexion bezogen auf die Arbeit mit Jungen und/oder wird Jungenarbeit regelmäßig als Thema bei Teamsitzungen aufgegriffen?</w:t>
            </w:r>
          </w:p>
        </w:tc>
      </w:tr>
      <w:tr w:rsidR="001C126D" w:rsidRPr="00042A97" w:rsidTr="00D317B7">
        <w:trPr>
          <w:trHeight w:hRule="exact" w:val="1021"/>
        </w:trPr>
        <w:tc>
          <w:tcPr>
            <w:tcW w:w="9212" w:type="dxa"/>
            <w:gridSpan w:val="2"/>
          </w:tcPr>
          <w:p w:rsidR="001C126D" w:rsidRPr="00042A97" w:rsidRDefault="001C126D" w:rsidP="00D317B7">
            <w:pPr>
              <w:autoSpaceDE w:val="0"/>
              <w:autoSpaceDN w:val="0"/>
              <w:adjustRightInd w:val="0"/>
              <w:rPr>
                <w:rFonts w:ascii="Verdana" w:hAnsi="Verdana" w:cs="ArialMT"/>
                <w:color w:val="000000"/>
                <w:sz w:val="20"/>
                <w:szCs w:val="20"/>
              </w:rPr>
            </w:pPr>
          </w:p>
        </w:tc>
      </w:tr>
      <w:tr w:rsidR="001C126D" w:rsidRPr="00042A97" w:rsidTr="00D317B7">
        <w:tc>
          <w:tcPr>
            <w:tcW w:w="9212" w:type="dxa"/>
            <w:gridSpan w:val="2"/>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wird die Einbindung des Jugendhilfeausschusses sichergestellt?</w:t>
            </w:r>
          </w:p>
        </w:tc>
      </w:tr>
      <w:tr w:rsidR="001C126D" w:rsidRPr="00042A97" w:rsidTr="00D317B7">
        <w:trPr>
          <w:trHeight w:hRule="exact" w:val="1021"/>
        </w:trPr>
        <w:tc>
          <w:tcPr>
            <w:tcW w:w="9212" w:type="dxa"/>
            <w:gridSpan w:val="2"/>
          </w:tcPr>
          <w:p w:rsidR="001C126D" w:rsidRPr="00042A97" w:rsidRDefault="001C126D" w:rsidP="00D317B7">
            <w:pPr>
              <w:autoSpaceDE w:val="0"/>
              <w:autoSpaceDN w:val="0"/>
              <w:adjustRightInd w:val="0"/>
              <w:rPr>
                <w:rFonts w:ascii="Verdana" w:hAnsi="Verdana" w:cs="ArialMT"/>
                <w:color w:val="000000"/>
                <w:sz w:val="20"/>
                <w:szCs w:val="20"/>
              </w:rPr>
            </w:pPr>
          </w:p>
        </w:tc>
      </w:tr>
      <w:tr w:rsidR="001C126D" w:rsidRPr="00042A97" w:rsidTr="00D317B7">
        <w:tc>
          <w:tcPr>
            <w:tcW w:w="9212" w:type="dxa"/>
            <w:gridSpan w:val="2"/>
            <w:shd w:val="clear" w:color="auto" w:fill="D9D9D9" w:themeFill="background1" w:themeFillShade="D9"/>
          </w:tcPr>
          <w:p w:rsidR="001C126D" w:rsidRPr="00042A97" w:rsidRDefault="001C126D" w:rsidP="00D317B7">
            <w:pPr>
              <w:autoSpaceDE w:val="0"/>
              <w:autoSpaceDN w:val="0"/>
              <w:adjustRightInd w:val="0"/>
              <w:rPr>
                <w:rFonts w:ascii="Verdana" w:hAnsi="Verdana" w:cs="ArialMT"/>
                <w:color w:val="000000"/>
                <w:sz w:val="20"/>
                <w:szCs w:val="20"/>
              </w:rPr>
            </w:pPr>
            <w:r w:rsidRPr="00042A97">
              <w:rPr>
                <w:rFonts w:ascii="Verdana" w:hAnsi="Verdana" w:cs="ArialMT"/>
                <w:color w:val="000000"/>
                <w:sz w:val="20"/>
                <w:szCs w:val="20"/>
              </w:rPr>
              <w:t>Wie erfolgt die notwendige Abstimmung mit den zuständigen Fachkräften aus anderen genderrelevanten Bereichen (Mädchenarbeit, LSBTTIQ*)?</w:t>
            </w:r>
          </w:p>
        </w:tc>
      </w:tr>
      <w:tr w:rsidR="001C126D" w:rsidRPr="00042A97" w:rsidTr="000F5E5A">
        <w:trPr>
          <w:trHeight w:hRule="exact" w:val="1021"/>
        </w:trPr>
        <w:tc>
          <w:tcPr>
            <w:tcW w:w="9212" w:type="dxa"/>
            <w:gridSpan w:val="2"/>
          </w:tcPr>
          <w:p w:rsidR="001C126D" w:rsidRPr="00042A97" w:rsidRDefault="001C126D" w:rsidP="00D317B7">
            <w:pPr>
              <w:autoSpaceDE w:val="0"/>
              <w:autoSpaceDN w:val="0"/>
              <w:adjustRightInd w:val="0"/>
              <w:rPr>
                <w:rFonts w:ascii="Verdana" w:hAnsi="Verdana" w:cs="ArialMT"/>
                <w:color w:val="000000"/>
                <w:sz w:val="20"/>
                <w:szCs w:val="20"/>
              </w:rPr>
            </w:pPr>
          </w:p>
        </w:tc>
      </w:tr>
    </w:tbl>
    <w:p w:rsidR="00D00CE0" w:rsidRPr="00042A97" w:rsidRDefault="00D00CE0" w:rsidP="00CB5D7F">
      <w:pPr>
        <w:autoSpaceDE w:val="0"/>
        <w:autoSpaceDN w:val="0"/>
        <w:adjustRightInd w:val="0"/>
        <w:spacing w:after="0" w:line="240" w:lineRule="auto"/>
        <w:rPr>
          <w:rFonts w:ascii="Verdana" w:hAnsi="Verdana" w:cs="ArialMT"/>
          <w:color w:val="000000"/>
          <w:sz w:val="20"/>
          <w:szCs w:val="20"/>
        </w:rPr>
      </w:pPr>
    </w:p>
    <w:sectPr w:rsidR="00D00CE0" w:rsidRPr="00042A9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EA0" w:rsidRDefault="00253EA0" w:rsidP="00F94D20">
      <w:pPr>
        <w:spacing w:after="0" w:line="240" w:lineRule="auto"/>
      </w:pPr>
      <w:r>
        <w:separator/>
      </w:r>
    </w:p>
  </w:endnote>
  <w:endnote w:type="continuationSeparator" w:id="0">
    <w:p w:rsidR="00253EA0" w:rsidRDefault="00253EA0" w:rsidP="00F9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632775"/>
      <w:docPartObj>
        <w:docPartGallery w:val="Page Numbers (Bottom of Page)"/>
        <w:docPartUnique/>
      </w:docPartObj>
    </w:sdtPr>
    <w:sdtEndPr/>
    <w:sdtContent>
      <w:p w:rsidR="00F94D20" w:rsidRDefault="00F94D20">
        <w:pPr>
          <w:pStyle w:val="Fuzeile"/>
          <w:jc w:val="right"/>
        </w:pPr>
        <w:r>
          <w:fldChar w:fldCharType="begin"/>
        </w:r>
        <w:r>
          <w:instrText>PAGE   \* MERGEFORMAT</w:instrText>
        </w:r>
        <w:r>
          <w:fldChar w:fldCharType="separate"/>
        </w:r>
        <w:r w:rsidR="00E757E0">
          <w:rPr>
            <w:noProof/>
          </w:rPr>
          <w:t>13</w:t>
        </w:r>
        <w:r>
          <w:fldChar w:fldCharType="end"/>
        </w:r>
      </w:p>
    </w:sdtContent>
  </w:sdt>
  <w:p w:rsidR="00F94D20" w:rsidRDefault="00F94D2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EA0" w:rsidRDefault="00253EA0" w:rsidP="00F94D20">
      <w:pPr>
        <w:spacing w:after="0" w:line="240" w:lineRule="auto"/>
      </w:pPr>
      <w:r>
        <w:separator/>
      </w:r>
    </w:p>
  </w:footnote>
  <w:footnote w:type="continuationSeparator" w:id="0">
    <w:p w:rsidR="00253EA0" w:rsidRDefault="00253EA0" w:rsidP="00F94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A656A"/>
    <w:multiLevelType w:val="hybridMultilevel"/>
    <w:tmpl w:val="FB849B50"/>
    <w:lvl w:ilvl="0" w:tplc="0407000D">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1F90885"/>
    <w:multiLevelType w:val="hybridMultilevel"/>
    <w:tmpl w:val="0030A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7B49D5"/>
    <w:multiLevelType w:val="hybridMultilevel"/>
    <w:tmpl w:val="4992C916"/>
    <w:lvl w:ilvl="0" w:tplc="813EAF44">
      <w:start w:val="1"/>
      <w:numFmt w:val="bullet"/>
      <w:lvlText w:val=""/>
      <w:lvlJc w:val="left"/>
      <w:pPr>
        <w:ind w:left="720" w:hanging="360"/>
      </w:pPr>
      <w:rPr>
        <w:rFonts w:ascii="Symbol" w:hAnsi="Symbol" w:hint="default"/>
      </w:rPr>
    </w:lvl>
    <w:lvl w:ilvl="1" w:tplc="813EAF4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700E6A"/>
    <w:multiLevelType w:val="hybridMultilevel"/>
    <w:tmpl w:val="3B048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0C0BC9"/>
    <w:multiLevelType w:val="hybridMultilevel"/>
    <w:tmpl w:val="83EEE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A17C21"/>
    <w:multiLevelType w:val="hybridMultilevel"/>
    <w:tmpl w:val="C13A7EDC"/>
    <w:lvl w:ilvl="0" w:tplc="813EAF44">
      <w:start w:val="1"/>
      <w:numFmt w:val="bullet"/>
      <w:lvlText w:val=""/>
      <w:lvlJc w:val="left"/>
      <w:pPr>
        <w:ind w:left="720" w:hanging="360"/>
      </w:pPr>
      <w:rPr>
        <w:rFonts w:ascii="Symbol" w:hAnsi="Symbol" w:hint="default"/>
      </w:rPr>
    </w:lvl>
    <w:lvl w:ilvl="1" w:tplc="813EAF44">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42667B"/>
    <w:multiLevelType w:val="hybridMultilevel"/>
    <w:tmpl w:val="5DCA7534"/>
    <w:lvl w:ilvl="0" w:tplc="813EAF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604B7D"/>
    <w:multiLevelType w:val="hybridMultilevel"/>
    <w:tmpl w:val="62B4ED8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7F"/>
    <w:rsid w:val="00042A97"/>
    <w:rsid w:val="000A5713"/>
    <w:rsid w:val="000F5E5A"/>
    <w:rsid w:val="001C126D"/>
    <w:rsid w:val="00253EA0"/>
    <w:rsid w:val="0030554C"/>
    <w:rsid w:val="0035202E"/>
    <w:rsid w:val="00417FEF"/>
    <w:rsid w:val="004313F6"/>
    <w:rsid w:val="00446C5D"/>
    <w:rsid w:val="004D3576"/>
    <w:rsid w:val="004F2C34"/>
    <w:rsid w:val="005E0677"/>
    <w:rsid w:val="0081145C"/>
    <w:rsid w:val="00896E30"/>
    <w:rsid w:val="008A0A3C"/>
    <w:rsid w:val="009769DD"/>
    <w:rsid w:val="00B43B5F"/>
    <w:rsid w:val="00C91D6B"/>
    <w:rsid w:val="00CB5D7F"/>
    <w:rsid w:val="00D00CE0"/>
    <w:rsid w:val="00D232EF"/>
    <w:rsid w:val="00E757E0"/>
    <w:rsid w:val="00E77E20"/>
    <w:rsid w:val="00F94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E36A3-AF21-4E74-99B3-AC2009C7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9">
    <w:name w:val="heading 9"/>
    <w:basedOn w:val="Standard"/>
    <w:next w:val="Standard"/>
    <w:link w:val="berschrift9Zchn"/>
    <w:uiPriority w:val="9"/>
    <w:semiHidden/>
    <w:unhideWhenUsed/>
    <w:qFormat/>
    <w:rsid w:val="00042A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B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B5F"/>
    <w:rPr>
      <w:rFonts w:ascii="Tahoma" w:hAnsi="Tahoma" w:cs="Tahoma"/>
      <w:sz w:val="16"/>
      <w:szCs w:val="16"/>
    </w:rPr>
  </w:style>
  <w:style w:type="table" w:styleId="Tabellenraster">
    <w:name w:val="Table Grid"/>
    <w:basedOn w:val="NormaleTabelle"/>
    <w:uiPriority w:val="59"/>
    <w:rsid w:val="00B4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5202E"/>
    <w:pPr>
      <w:ind w:left="720"/>
      <w:contextualSpacing/>
    </w:pPr>
    <w:rPr>
      <w:rFonts w:ascii="Calibri" w:eastAsia="MS Mincho" w:hAnsi="Calibri" w:cs="Times New Roman"/>
      <w:lang w:eastAsia="de-DE"/>
    </w:rPr>
  </w:style>
  <w:style w:type="character" w:styleId="Kommentarzeichen">
    <w:name w:val="annotation reference"/>
    <w:basedOn w:val="Absatz-Standardschriftart"/>
    <w:uiPriority w:val="99"/>
    <w:semiHidden/>
    <w:unhideWhenUsed/>
    <w:rsid w:val="0030554C"/>
    <w:rPr>
      <w:sz w:val="16"/>
      <w:szCs w:val="16"/>
    </w:rPr>
  </w:style>
  <w:style w:type="paragraph" w:styleId="Kommentartext">
    <w:name w:val="annotation text"/>
    <w:basedOn w:val="Standard"/>
    <w:link w:val="KommentartextZchn"/>
    <w:uiPriority w:val="99"/>
    <w:semiHidden/>
    <w:unhideWhenUsed/>
    <w:rsid w:val="003055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0554C"/>
    <w:rPr>
      <w:sz w:val="20"/>
      <w:szCs w:val="20"/>
    </w:rPr>
  </w:style>
  <w:style w:type="paragraph" w:styleId="Kommentarthema">
    <w:name w:val="annotation subject"/>
    <w:basedOn w:val="Kommentartext"/>
    <w:next w:val="Kommentartext"/>
    <w:link w:val="KommentarthemaZchn"/>
    <w:uiPriority w:val="99"/>
    <w:semiHidden/>
    <w:unhideWhenUsed/>
    <w:rsid w:val="0030554C"/>
    <w:rPr>
      <w:b/>
      <w:bCs/>
    </w:rPr>
  </w:style>
  <w:style w:type="character" w:customStyle="1" w:styleId="KommentarthemaZchn">
    <w:name w:val="Kommentarthema Zchn"/>
    <w:basedOn w:val="KommentartextZchn"/>
    <w:link w:val="Kommentarthema"/>
    <w:uiPriority w:val="99"/>
    <w:semiHidden/>
    <w:rsid w:val="0030554C"/>
    <w:rPr>
      <w:b/>
      <w:bCs/>
      <w:sz w:val="20"/>
      <w:szCs w:val="20"/>
    </w:rPr>
  </w:style>
  <w:style w:type="paragraph" w:customStyle="1" w:styleId="Formatvorlage1">
    <w:name w:val="Formatvorlage1"/>
    <w:basedOn w:val="berschrift9"/>
    <w:link w:val="Formatvorlage1Zchn"/>
    <w:qFormat/>
    <w:rsid w:val="00F94D20"/>
    <w:pPr>
      <w:autoSpaceDE w:val="0"/>
      <w:autoSpaceDN w:val="0"/>
      <w:adjustRightInd w:val="0"/>
      <w:spacing w:line="240" w:lineRule="auto"/>
    </w:pPr>
    <w:rPr>
      <w:rFonts w:ascii="Verdana" w:hAnsi="Verdana" w:cs="Arial-BoldMT"/>
      <w:b/>
      <w:bCs/>
      <w:i w:val="0"/>
      <w:color w:val="00B1F1"/>
      <w:sz w:val="22"/>
      <w:szCs w:val="22"/>
    </w:rPr>
  </w:style>
  <w:style w:type="paragraph" w:styleId="Verzeichnis1">
    <w:name w:val="toc 1"/>
    <w:basedOn w:val="Standard"/>
    <w:next w:val="Standard"/>
    <w:autoRedefine/>
    <w:uiPriority w:val="39"/>
    <w:unhideWhenUsed/>
    <w:rsid w:val="00F94D20"/>
    <w:pPr>
      <w:spacing w:after="100"/>
    </w:pPr>
    <w:rPr>
      <w:rFonts w:ascii="Verdana" w:hAnsi="Verdana"/>
      <w:sz w:val="20"/>
    </w:rPr>
  </w:style>
  <w:style w:type="character" w:customStyle="1" w:styleId="berschrift9Zchn">
    <w:name w:val="Überschrift 9 Zchn"/>
    <w:basedOn w:val="Absatz-Standardschriftart"/>
    <w:link w:val="berschrift9"/>
    <w:uiPriority w:val="9"/>
    <w:semiHidden/>
    <w:rsid w:val="00042A97"/>
    <w:rPr>
      <w:rFonts w:asciiTheme="majorHAnsi" w:eastAsiaTheme="majorEastAsia" w:hAnsiTheme="majorHAnsi" w:cstheme="majorBidi"/>
      <w:i/>
      <w:iCs/>
      <w:color w:val="272727" w:themeColor="text1" w:themeTint="D8"/>
      <w:sz w:val="21"/>
      <w:szCs w:val="21"/>
    </w:rPr>
  </w:style>
  <w:style w:type="character" w:customStyle="1" w:styleId="Formatvorlage1Zchn">
    <w:name w:val="Formatvorlage1 Zchn"/>
    <w:basedOn w:val="berschrift9Zchn"/>
    <w:link w:val="Formatvorlage1"/>
    <w:rsid w:val="00F94D20"/>
    <w:rPr>
      <w:rFonts w:ascii="Verdana" w:eastAsiaTheme="majorEastAsia" w:hAnsi="Verdana" w:cs="Arial-BoldMT"/>
      <w:b/>
      <w:bCs/>
      <w:i w:val="0"/>
      <w:iCs/>
      <w:color w:val="00B1F1"/>
      <w:sz w:val="21"/>
      <w:szCs w:val="21"/>
    </w:rPr>
  </w:style>
  <w:style w:type="character" w:styleId="Hyperlink">
    <w:name w:val="Hyperlink"/>
    <w:basedOn w:val="Absatz-Standardschriftart"/>
    <w:uiPriority w:val="99"/>
    <w:unhideWhenUsed/>
    <w:rsid w:val="00F94D20"/>
    <w:rPr>
      <w:color w:val="0000FF" w:themeColor="hyperlink"/>
      <w:u w:val="single"/>
    </w:rPr>
  </w:style>
  <w:style w:type="paragraph" w:styleId="Kopfzeile">
    <w:name w:val="header"/>
    <w:basedOn w:val="Standard"/>
    <w:link w:val="KopfzeileZchn"/>
    <w:uiPriority w:val="99"/>
    <w:unhideWhenUsed/>
    <w:rsid w:val="00F94D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D20"/>
  </w:style>
  <w:style w:type="paragraph" w:styleId="Fuzeile">
    <w:name w:val="footer"/>
    <w:basedOn w:val="Standard"/>
    <w:link w:val="FuzeileZchn"/>
    <w:uiPriority w:val="99"/>
    <w:unhideWhenUsed/>
    <w:rsid w:val="00F94D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0F9FB-3490-4B7C-9FBD-47749868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2012</Words>
  <Characters>12681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Hochschule RheinMain</Company>
  <LinksUpToDate>false</LinksUpToDate>
  <CharactersWithSpaces>14664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Weidmann</dc:creator>
  <cp:lastModifiedBy>Hendrik Müller</cp:lastModifiedBy>
  <cp:revision>4</cp:revision>
  <cp:lastPrinted>2016-01-22T14:13:00Z</cp:lastPrinted>
  <dcterms:created xsi:type="dcterms:W3CDTF">2016-01-22T14:11:00Z</dcterms:created>
  <dcterms:modified xsi:type="dcterms:W3CDTF">2016-01-22T14:15:00Z</dcterms:modified>
</cp:coreProperties>
</file>